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72322" w14:textId="249541A8" w:rsidR="00684F33" w:rsidRDefault="007336C0" w:rsidP="00123404">
      <w:pPr>
        <w:spacing w:before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B0369DD" wp14:editId="58D65405">
                <wp:simplePos x="0" y="0"/>
                <wp:positionH relativeFrom="page">
                  <wp:posOffset>607060</wp:posOffset>
                </wp:positionH>
                <wp:positionV relativeFrom="paragraph">
                  <wp:posOffset>3148330</wp:posOffset>
                </wp:positionV>
                <wp:extent cx="3200400" cy="5967730"/>
                <wp:effectExtent l="0" t="0" r="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596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1F5B3" w14:textId="348A3C6B" w:rsidR="008C3216" w:rsidRPr="007336C0" w:rsidRDefault="00D131BD" w:rsidP="00DE7A2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Bivalve filter feeding shellfish species, such as oysters and mussels </w:t>
                            </w:r>
                            <w:r w:rsidR="009E38F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contaminated with certain pathogens 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can cause human illness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.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European food 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safety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legislation stipulates that </w:t>
                            </w:r>
                            <w:r w:rsidR="00017700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live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bivalve </w:t>
                            </w:r>
                            <w:proofErr w:type="spellStart"/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molluscs</w:t>
                            </w:r>
                            <w:proofErr w:type="spellEnd"/>
                            <w:r w:rsidR="00017700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(LBM)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tested for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E. coli 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to reduce </w:t>
                            </w:r>
                            <w:r w:rsidR="009E38F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this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 risk of illness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. To establish the safet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y of LB</w:t>
                            </w:r>
                            <w:r w:rsidR="00F26E79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>M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eastAsia="en-GB"/>
                              </w:rPr>
                              <w:t xml:space="preserve"> placed on the market, </w:t>
                            </w:r>
                            <w:r w:rsidR="008C3216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Food Business Operators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2B1C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(FBOs)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must ensure that products meet the ‘end product standard’ set down in legislation (EC Regulation 2073/2005 -  Microbiological Criteria for Foodstuffs).</w:t>
                            </w:r>
                            <w:r w:rsidR="000F5A7A"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9ABBB5A" w14:textId="77777777" w:rsidR="008C3216" w:rsidRPr="007336C0" w:rsidRDefault="008C3216" w:rsidP="00DE7A2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C3F580B" w14:textId="77777777" w:rsidR="00EA54F2" w:rsidRPr="007336C0" w:rsidRDefault="000F5A7A" w:rsidP="00DE7A2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The end product standard is:</w:t>
                            </w:r>
                          </w:p>
                          <w:p w14:paraId="35216AA6" w14:textId="77777777" w:rsidR="00DF78B6" w:rsidRPr="007336C0" w:rsidRDefault="00DF78B6" w:rsidP="00DE7A2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67463E1" w14:textId="684F9E3A" w:rsidR="007336C0" w:rsidRDefault="00DF78B6" w:rsidP="007336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≤230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E. coli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/100g of flesh and intra-valvular liquid</w:t>
                            </w:r>
                          </w:p>
                          <w:p w14:paraId="5175F64E" w14:textId="77777777" w:rsidR="00942519" w:rsidRPr="007336C0" w:rsidRDefault="00942519" w:rsidP="00942519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E05352D" w14:textId="2CEF80F2" w:rsidR="00DF78B6" w:rsidRPr="007336C0" w:rsidRDefault="007336C0" w:rsidP="007336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If multiple samples are tested in a bat</w:t>
                            </w:r>
                            <w:r w:rsidR="00942519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h, the</w:t>
                            </w:r>
                            <w:r w:rsidR="00942519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acceptability of the batch is now a 3-class sampling plan with M (maximum) = 700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E.coli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/100g.</w:t>
                            </w:r>
                          </w:p>
                          <w:p w14:paraId="08D5D525" w14:textId="77777777" w:rsidR="00DF78B6" w:rsidRPr="007336C0" w:rsidRDefault="00DF78B6" w:rsidP="00DE7A2F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E5E9F19" w14:textId="77777777" w:rsidR="00DF78B6" w:rsidRPr="007336C0" w:rsidRDefault="00DF78B6" w:rsidP="00DE7A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Absence of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Salmonella </w:t>
                            </w:r>
                            <w:r w:rsidRPr="007336C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in 25g</w:t>
                            </w:r>
                          </w:p>
                          <w:p w14:paraId="5F0A2D77" w14:textId="77777777" w:rsidR="000F5A7A" w:rsidRPr="007336C0" w:rsidRDefault="000F5A7A" w:rsidP="00DE7A2F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7F0E97" w14:textId="77777777" w:rsidR="000F5A7A" w:rsidRPr="00852B1C" w:rsidRDefault="000F5A7A" w:rsidP="00DE7A2F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31"/>
                                <w:szCs w:val="31"/>
                              </w:rPr>
                            </w:pPr>
                          </w:p>
                          <w:p w14:paraId="395F80F6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1FE3297F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68BBB597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04325480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19E06288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5030BF71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</w:p>
                          <w:p w14:paraId="792D2930" w14:textId="77777777" w:rsidR="00EA54F2" w:rsidRPr="00852B1C" w:rsidRDefault="00EA54F2" w:rsidP="00DE7A2F">
                            <w:pPr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</w:pPr>
                            <w:r w:rsidRPr="00852B1C">
                              <w:rPr>
                                <w:rFonts w:ascii="Arial" w:hAnsi="Arial" w:cs="Arial"/>
                                <w:color w:val="0A547C"/>
                                <w:sz w:val="31"/>
                                <w:szCs w:val="3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369D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7.8pt;margin-top:247.9pt;width:252pt;height:469.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" filled="f" stroked="f">
                <v:textbox inset="0,0,0,0">
                  <w:txbxContent>
                    <w:p w14:paraId="4A31F5B3" w14:textId="348A3C6B" w:rsidR="008C3216" w:rsidRPr="007336C0" w:rsidRDefault="00D131BD" w:rsidP="00DE7A2F">
                      <w:p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Bivalve filter feeding shellfish species, such as oysters and mussels </w:t>
                      </w:r>
                      <w:r w:rsidR="009E38F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contaminated with certain pathogens 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>can cause human illness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.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European food 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safety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legislation stipulates that </w:t>
                      </w:r>
                      <w:r w:rsidR="00017700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live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bivalve </w:t>
                      </w:r>
                      <w:proofErr w:type="spellStart"/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molluscs</w:t>
                      </w:r>
                      <w:proofErr w:type="spellEnd"/>
                      <w:r w:rsidR="00017700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(LBM)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are 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tested for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336C0">
                        <w:rPr>
                          <w:rFonts w:ascii="Arial" w:hAnsi="Arial" w:cs="Arial"/>
                          <w:b/>
                          <w:i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E. coli 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to reduce </w:t>
                      </w:r>
                      <w:r w:rsidR="009E38F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>this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 risk of illness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>. To establish the safet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>y of LB</w:t>
                      </w:r>
                      <w:r w:rsidR="00F26E79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>M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eastAsia="en-GB"/>
                        </w:rPr>
                        <w:t xml:space="preserve"> placed on the market, </w:t>
                      </w:r>
                      <w:r w:rsidR="008C3216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Food Business Operators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852B1C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(FBOs)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must ensure that products meet the ‘end product standard’ set down in legislation (EC Regulation 2073/2005 -  Microbiological Criteria for Foodstuffs).</w:t>
                      </w:r>
                      <w:r w:rsidR="000F5A7A"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9ABBB5A" w14:textId="77777777" w:rsidR="008C3216" w:rsidRPr="007336C0" w:rsidRDefault="008C3216" w:rsidP="00DE7A2F">
                      <w:p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C3F580B" w14:textId="77777777" w:rsidR="00EA54F2" w:rsidRPr="007336C0" w:rsidRDefault="000F5A7A" w:rsidP="00DE7A2F">
                      <w:p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The end product standard is:</w:t>
                      </w:r>
                    </w:p>
                    <w:p w14:paraId="35216AA6" w14:textId="77777777" w:rsidR="00DF78B6" w:rsidRPr="007336C0" w:rsidRDefault="00DF78B6" w:rsidP="00DE7A2F">
                      <w:p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67463E1" w14:textId="684F9E3A" w:rsidR="007336C0" w:rsidRDefault="00DF78B6" w:rsidP="007336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≤230 </w:t>
                      </w:r>
                      <w:r w:rsidRPr="007336C0">
                        <w:rPr>
                          <w:rFonts w:ascii="Arial" w:hAnsi="Arial" w:cs="Arial"/>
                          <w:b/>
                          <w:i/>
                          <w:color w:val="002060"/>
                          <w:sz w:val="28"/>
                          <w:szCs w:val="28"/>
                        </w:rPr>
                        <w:t>E. coli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/100g of flesh and intra-valvular liquid</w:t>
                      </w:r>
                    </w:p>
                    <w:p w14:paraId="5175F64E" w14:textId="77777777" w:rsidR="00942519" w:rsidRPr="007336C0" w:rsidRDefault="00942519" w:rsidP="00942519">
                      <w:pPr>
                        <w:pStyle w:val="ListParagraph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E05352D" w14:textId="2CEF80F2" w:rsidR="00DF78B6" w:rsidRPr="007336C0" w:rsidRDefault="007336C0" w:rsidP="007336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If multiple samples are tested in a bat</w:t>
                      </w:r>
                      <w:r w:rsidR="00942519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c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h, the</w:t>
                      </w:r>
                      <w:r w:rsidR="00942519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acceptability of the batch is now a 3-class sampling plan with M (maximum) = 700 </w:t>
                      </w:r>
                      <w:r w:rsidRPr="007336C0">
                        <w:rPr>
                          <w:rFonts w:ascii="Arial" w:hAnsi="Arial" w:cs="Arial"/>
                          <w:b/>
                          <w:i/>
                          <w:color w:val="002060"/>
                          <w:sz w:val="28"/>
                          <w:szCs w:val="28"/>
                        </w:rPr>
                        <w:t>E.coli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/100g.</w:t>
                      </w:r>
                    </w:p>
                    <w:p w14:paraId="08D5D525" w14:textId="77777777" w:rsidR="00DF78B6" w:rsidRPr="007336C0" w:rsidRDefault="00DF78B6" w:rsidP="00DE7A2F">
                      <w:p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0E5E9F19" w14:textId="77777777" w:rsidR="00DF78B6" w:rsidRPr="007336C0" w:rsidRDefault="00DF78B6" w:rsidP="00DE7A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Absence of </w:t>
                      </w:r>
                      <w:r w:rsidRPr="007336C0">
                        <w:rPr>
                          <w:rFonts w:ascii="Arial" w:hAnsi="Arial" w:cs="Arial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Salmonella </w:t>
                      </w:r>
                      <w:r w:rsidRPr="007336C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in 25g</w:t>
                      </w:r>
                    </w:p>
                    <w:p w14:paraId="5F0A2D77" w14:textId="77777777" w:rsidR="000F5A7A" w:rsidRPr="007336C0" w:rsidRDefault="000F5A7A" w:rsidP="00DE7A2F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</w:p>
                    <w:p w14:paraId="247F0E97" w14:textId="77777777" w:rsidR="000F5A7A" w:rsidRPr="00852B1C" w:rsidRDefault="000F5A7A" w:rsidP="00DE7A2F">
                      <w:pPr>
                        <w:rPr>
                          <w:rFonts w:ascii="Arial" w:hAnsi="Arial" w:cs="Arial"/>
                          <w:color w:val="1F497D" w:themeColor="text2"/>
                          <w:sz w:val="31"/>
                          <w:szCs w:val="31"/>
                        </w:rPr>
                      </w:pPr>
                    </w:p>
                    <w:p w14:paraId="395F80F6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1FE3297F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68BBB597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04325480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19E06288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5030BF71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</w:p>
                    <w:p w14:paraId="792D2930" w14:textId="77777777" w:rsidR="00EA54F2" w:rsidRPr="00852B1C" w:rsidRDefault="00EA54F2" w:rsidP="00DE7A2F">
                      <w:pPr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</w:pPr>
                      <w:r w:rsidRPr="00852B1C">
                        <w:rPr>
                          <w:rFonts w:ascii="Arial" w:hAnsi="Arial" w:cs="Arial"/>
                          <w:color w:val="0A547C"/>
                          <w:sz w:val="31"/>
                          <w:szCs w:val="31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60C9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B858BCC" wp14:editId="41E89094">
                <wp:simplePos x="0" y="0"/>
                <wp:positionH relativeFrom="column">
                  <wp:posOffset>2724150</wp:posOffset>
                </wp:positionH>
                <wp:positionV relativeFrom="paragraph">
                  <wp:posOffset>2842260</wp:posOffset>
                </wp:positionV>
                <wp:extent cx="3029585" cy="6292850"/>
                <wp:effectExtent l="0" t="0" r="18415" b="1270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9585" cy="629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20CA6" w14:textId="77777777" w:rsidR="00F01442" w:rsidRPr="00246087" w:rsidRDefault="00F01442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3E5C2894" w14:textId="77777777" w:rsidR="00EA54F2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  <w:r w:rsidRPr="00246087"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  <w:t xml:space="preserve">Background: </w:t>
                            </w:r>
                          </w:p>
                          <w:p w14:paraId="708D7B5F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7EC2E1E5" w14:textId="12DB87EB" w:rsidR="008C3216" w:rsidRPr="00246087" w:rsidRDefault="008C3216" w:rsidP="00DE7A2F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EC Regulation 2073/2005 </w:t>
                            </w:r>
                            <w:r w:rsidR="00A957C3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sets out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criteria for LB</w:t>
                            </w:r>
                            <w:r w:rsidR="00F26E79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M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testing. </w:t>
                            </w:r>
                            <w:r w:rsidR="00246087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In this regulation t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here is scope to use alternative methods other than the reference methods by FBOs, (e.g. more rapid methods), as long as the use of these alternative methods provides equivalent results</w:t>
                            </w:r>
                            <w:r w:rsidR="00E14042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7199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and have been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validated accordingly. It should be noted that there is a formal framework for this validation. </w:t>
                            </w:r>
                            <w:r w:rsidR="00246087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For more information please </w:t>
                            </w:r>
                            <w:r w:rsid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see 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EU legislative rules regarding food microb</w:t>
                            </w:r>
                            <w:r w:rsid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iology (</w:t>
                            </w:r>
                            <w:r w:rsidR="00435940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Regulation </w:t>
                            </w:r>
                            <w:r w:rsidR="0019267C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(EU) 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20</w:t>
                            </w:r>
                            <w:r w:rsidR="00435940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17</w:t>
                            </w:r>
                            <w:r w:rsidR="0019267C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>/625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="00246087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EN ISO 16140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 w:rsid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(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Microbiology of food and animal feeding stuffs)</w:t>
                            </w:r>
                            <w:r w:rsid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which cover this in more detail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.  </w:t>
                            </w:r>
                          </w:p>
                          <w:p w14:paraId="15610E19" w14:textId="77777777" w:rsidR="008C3216" w:rsidRPr="00246087" w:rsidRDefault="008C3216" w:rsidP="00EA54F2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47668AF5" w14:textId="058043FA" w:rsidR="008C3216" w:rsidRPr="00246087" w:rsidRDefault="008C3216" w:rsidP="00DE7A2F">
                            <w:pPr>
                              <w:jc w:val="both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Currently,</w:t>
                            </w:r>
                            <w:r w:rsidR="00C554D4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there are</w:t>
                            </w:r>
                            <w:r w:rsidR="00160C91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three </w:t>
                            </w:r>
                            <w:r w:rsidR="00C554D4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validated 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methods for </w:t>
                            </w:r>
                            <w:r w:rsidRPr="00246087"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E. coli</w:t>
                            </w: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testing purposes in LB</w:t>
                            </w:r>
                            <w:r w:rsidR="00F26E79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M</w:t>
                            </w:r>
                            <w:r w:rsidR="00C109D4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.</w:t>
                            </w:r>
                            <w:r w:rsidR="00C554D4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 The reference method and </w:t>
                            </w:r>
                            <w:r w:rsidR="00C109D4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two alternative methods </w:t>
                            </w:r>
                            <w:r w:rsidR="00C554D4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which </w:t>
                            </w:r>
                            <w:r w:rsidR="00C109D4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have undergone formal validation against the reference method:</w:t>
                            </w:r>
                          </w:p>
                          <w:p w14:paraId="43EDA37C" w14:textId="77777777" w:rsidR="008C3216" w:rsidRPr="00246087" w:rsidRDefault="008C3216" w:rsidP="00EA54F2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0EA594A8" w14:textId="400228C6" w:rsidR="008C3216" w:rsidRPr="00246087" w:rsidRDefault="001F7199" w:rsidP="008C32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The </w:t>
                            </w:r>
                            <w:r w:rsidR="00852B1C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Most Probable N</w:t>
                            </w:r>
                            <w:r w:rsidR="00684F33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 xml:space="preserve">umber (MPN) </w:t>
                            </w:r>
                            <w:r w:rsidR="00470130"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method (or reference method)</w:t>
                            </w:r>
                          </w:p>
                          <w:p w14:paraId="0144A4E3" w14:textId="77777777" w:rsidR="00852B1C" w:rsidRPr="00246087" w:rsidRDefault="00852B1C" w:rsidP="00852B1C">
                            <w:pPr>
                              <w:pStyle w:val="ListParagraph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41764041" w14:textId="77777777" w:rsidR="001F7199" w:rsidRPr="00246087" w:rsidRDefault="001F7199" w:rsidP="008C32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Impedance method</w:t>
                            </w:r>
                          </w:p>
                          <w:p w14:paraId="708BC265" w14:textId="77777777" w:rsidR="00852B1C" w:rsidRPr="00246087" w:rsidRDefault="00852B1C" w:rsidP="00852B1C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3CAD9E9E" w14:textId="77777777" w:rsidR="001F7199" w:rsidRPr="00246087" w:rsidRDefault="001F7199" w:rsidP="008C32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246087"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  <w:t>Pour plate or colony count technique</w:t>
                            </w:r>
                          </w:p>
                          <w:p w14:paraId="6BAAEC09" w14:textId="77777777" w:rsidR="008C3216" w:rsidRPr="00246087" w:rsidRDefault="008C3216" w:rsidP="00EA54F2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172E10E7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5D4B3CAB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2A63424A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3CF2E660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4D7CD461" w14:textId="77777777" w:rsidR="008C3216" w:rsidRPr="00246087" w:rsidRDefault="008C3216" w:rsidP="00EA54F2">
                            <w:pPr>
                              <w:rPr>
                                <w:rStyle w:val="A0"/>
                                <w:rFonts w:ascii="Arial" w:hAnsi="Arial" w:cs="Arial"/>
                                <w:b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48EC6F78" w14:textId="77777777" w:rsidR="00EA54F2" w:rsidRPr="00246087" w:rsidRDefault="00EA54F2" w:rsidP="00EA54F2">
                            <w:pPr>
                              <w:rPr>
                                <w:rStyle w:val="A0"/>
                                <w:rFonts w:ascii="Arial" w:hAnsi="Arial" w:cs="Arial"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  <w:p w14:paraId="317D2D74" w14:textId="77777777" w:rsidR="00EA54F2" w:rsidRPr="00246087" w:rsidRDefault="00EA54F2" w:rsidP="00DF78B6">
                            <w:pPr>
                              <w:rPr>
                                <w:rFonts w:ascii="Arial" w:hAnsi="Arial" w:cs="Arial"/>
                                <w:color w:val="11134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8BCC" id="Text Box 22" o:spid="_x0000_s1027" type="#_x0000_t202" style="position:absolute;margin-left:214.5pt;margin-top:223.8pt;width:238.55pt;height:495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" filled="f" stroked="f">
                <v:textbox inset="0,0,0,0">
                  <w:txbxContent>
                    <w:p w14:paraId="7C720CA6" w14:textId="77777777" w:rsidR="00F01442" w:rsidRPr="00246087" w:rsidRDefault="00F01442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3E5C2894" w14:textId="77777777" w:rsidR="00EA54F2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  <w:r w:rsidRPr="00246087"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  <w:t xml:space="preserve">Background: </w:t>
                      </w:r>
                    </w:p>
                    <w:p w14:paraId="708D7B5F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7EC2E1E5" w14:textId="12DB87EB" w:rsidR="008C3216" w:rsidRPr="00246087" w:rsidRDefault="008C3216" w:rsidP="00DE7A2F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EC Regulation 2073/2005 </w:t>
                      </w:r>
                      <w:r w:rsidR="00A957C3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sets out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 criteria for LB</w:t>
                      </w:r>
                      <w:r w:rsidR="00F26E79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M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 testing. </w:t>
                      </w:r>
                      <w:r w:rsidR="00246087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In this regulation t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here is scope to use alternative methods other than the reference methods by FBOs, (e.g. more rapid methods), as long as the use of these alternative methods provides equivalent results</w:t>
                      </w:r>
                      <w:r w:rsidR="00E14042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 </w:t>
                      </w:r>
                      <w:r w:rsidR="001F7199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and have been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 validated accordingly. It should be noted that there is a formal framework for this validation. </w:t>
                      </w:r>
                      <w:r w:rsidR="00246087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For more information please </w:t>
                      </w:r>
                      <w:r w:rsid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see 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EU legislative rules regarding food microb</w:t>
                      </w:r>
                      <w:r w:rsid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iology (</w:t>
                      </w:r>
                      <w:r w:rsidR="00435940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Regulation </w:t>
                      </w:r>
                      <w:r w:rsidR="0019267C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(EU) 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20</w:t>
                      </w:r>
                      <w:r w:rsidR="00435940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17</w:t>
                      </w:r>
                      <w:r w:rsidR="0019267C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>/625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) </w:t>
                      </w:r>
                      <w:r w:rsidR="00246087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  <w:t xml:space="preserve">and </w:t>
                      </w:r>
                      <w:r w:rsid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EN ISO 16140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 w:rsid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(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Microbiology of food and animal feeding stuffs)</w:t>
                      </w:r>
                      <w:r w:rsid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which cover this in more detail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.  </w:t>
                      </w:r>
                    </w:p>
                    <w:p w14:paraId="15610E19" w14:textId="77777777" w:rsidR="008C3216" w:rsidRPr="00246087" w:rsidRDefault="008C3216" w:rsidP="00EA54F2">
                      <w:p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</w:p>
                    <w:p w14:paraId="47668AF5" w14:textId="058043FA" w:rsidR="008C3216" w:rsidRPr="00246087" w:rsidRDefault="008C3216" w:rsidP="00DE7A2F">
                      <w:pPr>
                        <w:jc w:val="both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Currently,</w:t>
                      </w:r>
                      <w:r w:rsidR="00C554D4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there are</w:t>
                      </w:r>
                      <w:r w:rsidR="00160C91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three </w:t>
                      </w:r>
                      <w:r w:rsidR="00C554D4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validated 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methods for </w:t>
                      </w:r>
                      <w:r w:rsidRPr="00246087">
                        <w:rPr>
                          <w:rFonts w:ascii="Arial" w:hAnsi="Arial" w:cs="Arial"/>
                          <w:i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E. coli</w:t>
                      </w: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testing purposes in LB</w:t>
                      </w:r>
                      <w:r w:rsidR="00F26E79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M</w:t>
                      </w:r>
                      <w:r w:rsidR="00C109D4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.</w:t>
                      </w:r>
                      <w:r w:rsidR="00C554D4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 The reference method and </w:t>
                      </w:r>
                      <w:r w:rsidR="00C109D4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two alternative methods </w:t>
                      </w:r>
                      <w:r w:rsidR="00C554D4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which </w:t>
                      </w:r>
                      <w:r w:rsidR="00C109D4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have undergone formal validation against the reference method:</w:t>
                      </w:r>
                    </w:p>
                    <w:p w14:paraId="43EDA37C" w14:textId="77777777" w:rsidR="008C3216" w:rsidRPr="00246087" w:rsidRDefault="008C3216" w:rsidP="00EA54F2">
                      <w:p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</w:p>
                    <w:p w14:paraId="0EA594A8" w14:textId="400228C6" w:rsidR="008C3216" w:rsidRPr="00246087" w:rsidRDefault="001F7199" w:rsidP="008C32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The </w:t>
                      </w:r>
                      <w:r w:rsidR="00852B1C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Most Probable N</w:t>
                      </w:r>
                      <w:r w:rsidR="00684F33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 xml:space="preserve">umber (MPN) </w:t>
                      </w:r>
                      <w:r w:rsidR="00470130"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method (or reference method)</w:t>
                      </w:r>
                    </w:p>
                    <w:p w14:paraId="0144A4E3" w14:textId="77777777" w:rsidR="00852B1C" w:rsidRPr="00246087" w:rsidRDefault="00852B1C" w:rsidP="00852B1C">
                      <w:pPr>
                        <w:pStyle w:val="ListParagraph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</w:p>
                    <w:p w14:paraId="41764041" w14:textId="77777777" w:rsidR="001F7199" w:rsidRPr="00246087" w:rsidRDefault="001F7199" w:rsidP="008C32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Impedance method</w:t>
                      </w:r>
                    </w:p>
                    <w:p w14:paraId="708BC265" w14:textId="77777777" w:rsidR="00852B1C" w:rsidRPr="00246087" w:rsidRDefault="00852B1C" w:rsidP="00852B1C">
                      <w:p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</w:p>
                    <w:p w14:paraId="3CAD9E9E" w14:textId="77777777" w:rsidR="001F7199" w:rsidRPr="00246087" w:rsidRDefault="001F7199" w:rsidP="008C32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  <w:r w:rsidRPr="00246087"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  <w:t>Pour plate or colony count technique</w:t>
                      </w:r>
                    </w:p>
                    <w:p w14:paraId="6BAAEC09" w14:textId="77777777" w:rsidR="008C3216" w:rsidRPr="00246087" w:rsidRDefault="008C3216" w:rsidP="00EA54F2">
                      <w:pPr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  <w:lang w:eastAsia="en-GB"/>
                        </w:rPr>
                      </w:pPr>
                    </w:p>
                    <w:p w14:paraId="172E10E7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5D4B3CAB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2A63424A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3CF2E660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4D7CD461" w14:textId="77777777" w:rsidR="008C3216" w:rsidRPr="00246087" w:rsidRDefault="008C3216" w:rsidP="00EA54F2">
                      <w:pPr>
                        <w:rPr>
                          <w:rStyle w:val="A0"/>
                          <w:rFonts w:ascii="Arial" w:hAnsi="Arial" w:cs="Arial"/>
                          <w:b/>
                          <w:color w:val="11134D"/>
                          <w:sz w:val="26"/>
                          <w:szCs w:val="26"/>
                        </w:rPr>
                      </w:pPr>
                    </w:p>
                    <w:p w14:paraId="48EC6F78" w14:textId="77777777" w:rsidR="00EA54F2" w:rsidRPr="00246087" w:rsidRDefault="00EA54F2" w:rsidP="00EA54F2">
                      <w:pPr>
                        <w:rPr>
                          <w:rStyle w:val="A0"/>
                          <w:rFonts w:ascii="Arial" w:hAnsi="Arial" w:cs="Arial"/>
                          <w:color w:val="11134D"/>
                          <w:sz w:val="26"/>
                          <w:szCs w:val="26"/>
                        </w:rPr>
                      </w:pPr>
                    </w:p>
                    <w:p w14:paraId="317D2D74" w14:textId="77777777" w:rsidR="00EA54F2" w:rsidRPr="00246087" w:rsidRDefault="00EA54F2" w:rsidP="00DF78B6">
                      <w:pPr>
                        <w:rPr>
                          <w:rFonts w:ascii="Arial" w:hAnsi="Arial" w:cs="Arial"/>
                          <w:color w:val="11134D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1FA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4000D476" wp14:editId="5236BCA4">
                <wp:simplePos x="0" y="0"/>
                <wp:positionH relativeFrom="column">
                  <wp:posOffset>4023995</wp:posOffset>
                </wp:positionH>
                <wp:positionV relativeFrom="paragraph">
                  <wp:posOffset>2922905</wp:posOffset>
                </wp:positionV>
                <wp:extent cx="1694180" cy="140462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C44C9" w14:textId="3CFEA88D" w:rsidR="00775C3B" w:rsidRPr="00775C3B" w:rsidRDefault="007336C0" w:rsidP="00775C3B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January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0D476" id="Text Box 2" o:spid="_x0000_s1028" type="#_x0000_t202" style="position:absolute;margin-left:316.85pt;margin-top:230.15pt;width:133.4pt;height:110.6pt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" stroked="f">
                <v:textbox style="mso-fit-shape-to-text:t">
                  <w:txbxContent>
                    <w:p w14:paraId="563C44C9" w14:textId="3CFEA88D" w:rsidR="00775C3B" w:rsidRPr="00775C3B" w:rsidRDefault="007336C0" w:rsidP="00775C3B">
                      <w:pPr>
                        <w:jc w:val="right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January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D5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3C9B732" wp14:editId="16F74358">
                <wp:simplePos x="0" y="0"/>
                <wp:positionH relativeFrom="column">
                  <wp:posOffset>-601345</wp:posOffset>
                </wp:positionH>
                <wp:positionV relativeFrom="paragraph">
                  <wp:posOffset>2186305</wp:posOffset>
                </wp:positionV>
                <wp:extent cx="5794375" cy="528955"/>
                <wp:effectExtent l="0" t="0" r="15875" b="444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437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882CB" w14:textId="77777777" w:rsidR="00197D7C" w:rsidRPr="002A765F" w:rsidRDefault="002A765F" w:rsidP="00197D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A0"/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End product testing</w:t>
                            </w:r>
                            <w:r w:rsidR="00DF78B6">
                              <w:rPr>
                                <w:rStyle w:val="A0"/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(EPT)</w:t>
                            </w:r>
                            <w:r w:rsidR="009E38FA">
                              <w:rPr>
                                <w:rStyle w:val="A0"/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B732" id="Text Box 10" o:spid="_x0000_s1029" type="#_x0000_t202" style="position:absolute;margin-left:-47.35pt;margin-top:172.15pt;width:456.25pt;height:41.6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" filled="f" stroked="f">
                <v:textbox inset="0,0,0,0">
                  <w:txbxContent>
                    <w:p w14:paraId="0A4882CB" w14:textId="77777777" w:rsidR="00197D7C" w:rsidRPr="002A765F" w:rsidRDefault="002A765F" w:rsidP="00197D7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Style w:val="A0"/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End product testing</w:t>
                      </w:r>
                      <w:r w:rsidR="00DF78B6">
                        <w:rPr>
                          <w:rStyle w:val="A0"/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(EPT)</w:t>
                      </w:r>
                      <w:r w:rsidR="009E38FA">
                        <w:rPr>
                          <w:rStyle w:val="A0"/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4F33">
        <w:rPr>
          <w:noProof/>
          <w:lang w:val="en-GB" w:eastAsia="en-GB"/>
        </w:rPr>
        <w:drawing>
          <wp:anchor distT="0" distB="0" distL="114300" distR="114300" simplePos="0" relativeHeight="251630080" behindDoc="0" locked="0" layoutInCell="1" allowOverlap="1" wp14:anchorId="44E5A012" wp14:editId="383AA689">
            <wp:simplePos x="0" y="0"/>
            <wp:positionH relativeFrom="page">
              <wp:posOffset>520700</wp:posOffset>
            </wp:positionH>
            <wp:positionV relativeFrom="paragraph">
              <wp:posOffset>20320</wp:posOffset>
            </wp:positionV>
            <wp:extent cx="6356985" cy="213677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569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8B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64B0F1AD" wp14:editId="7334721B">
                <wp:simplePos x="0" y="0"/>
                <wp:positionH relativeFrom="column">
                  <wp:posOffset>-622300</wp:posOffset>
                </wp:positionH>
                <wp:positionV relativeFrom="paragraph">
                  <wp:posOffset>2125980</wp:posOffset>
                </wp:positionV>
                <wp:extent cx="6356985" cy="647065"/>
                <wp:effectExtent l="0" t="0" r="5715" b="635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985" cy="6470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76E6F" w14:textId="77777777" w:rsidR="00197D7C" w:rsidRDefault="00197D7C" w:rsidP="00197D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0F1AD" id="Rectangle 1" o:spid="_x0000_s1030" style="position:absolute;margin-left:-49pt;margin-top:167.4pt;width:500.55pt;height:50.9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" fillcolor="#0070c0" stroked="f">
                <v:textbox>
                  <w:txbxContent>
                    <w:p w14:paraId="33376E6F" w14:textId="77777777" w:rsidR="00197D7C" w:rsidRDefault="00197D7C" w:rsidP="00197D7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458C8">
        <w:br w:type="page"/>
      </w:r>
    </w:p>
    <w:p w14:paraId="4EBBB794" w14:textId="69AECBAC" w:rsidR="00684F33" w:rsidRDefault="0099551F" w:rsidP="002A765F">
      <w:r>
        <w:rPr>
          <w:noProof/>
          <w:color w:val="0000FF"/>
          <w:lang w:val="en-GB" w:eastAsia="en-GB"/>
        </w:rPr>
        <w:drawing>
          <wp:inline distT="0" distB="0" distL="0" distR="0" wp14:anchorId="1F7E9ADE" wp14:editId="71C8871C">
            <wp:extent cx="2034875" cy="595424"/>
            <wp:effectExtent l="0" t="0" r="3810" b="0"/>
            <wp:docPr id="5" name="Picture 5" descr="Image result for Cefa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fa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43" cy="6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3FC5B" w14:textId="1C199A15" w:rsidR="00852B1C" w:rsidRPr="00BE51B3" w:rsidRDefault="00852B1C" w:rsidP="00BE51B3">
      <w:pPr>
        <w:rPr>
          <w:rFonts w:ascii="Arial" w:hAnsi="Arial" w:cs="Arial"/>
          <w:b/>
          <w:color w:val="1F497D" w:themeColor="text2"/>
        </w:rPr>
      </w:pPr>
    </w:p>
    <w:p w14:paraId="34A4F87D" w14:textId="77777777" w:rsidR="00684F33" w:rsidRDefault="00684F33" w:rsidP="00684F33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1F497D" w:themeColor="text2"/>
        </w:rPr>
      </w:pPr>
      <w:r w:rsidRPr="00720F4E">
        <w:rPr>
          <w:rFonts w:ascii="Arial" w:hAnsi="Arial" w:cs="Arial"/>
          <w:b/>
          <w:color w:val="1F497D" w:themeColor="text2"/>
        </w:rPr>
        <w:t>The MPN method</w:t>
      </w:r>
    </w:p>
    <w:p w14:paraId="37DDAD8D" w14:textId="086B6570" w:rsidR="00684F33" w:rsidRPr="005E5490" w:rsidRDefault="00B44E23" w:rsidP="00684F33">
      <w:pPr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2B5C8B">
        <w:rPr>
          <w:rFonts w:ascii="Arial" w:hAnsi="Arial" w:cs="Arial"/>
          <w:noProof/>
          <w:color w:val="1F497D" w:themeColor="text2"/>
          <w:sz w:val="21"/>
          <w:szCs w:val="21"/>
          <w:lang w:val="en-GB" w:eastAsia="en-GB"/>
        </w:rPr>
        <w:drawing>
          <wp:anchor distT="0" distB="0" distL="114300" distR="114300" simplePos="0" relativeHeight="251647488" behindDoc="0" locked="0" layoutInCell="1" allowOverlap="0" wp14:anchorId="71E364B2" wp14:editId="798691D4">
            <wp:simplePos x="0" y="0"/>
            <wp:positionH relativeFrom="margin">
              <wp:posOffset>2894330</wp:posOffset>
            </wp:positionH>
            <wp:positionV relativeFrom="paragraph">
              <wp:posOffset>89387</wp:posOffset>
            </wp:positionV>
            <wp:extent cx="2617470" cy="13608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7C167" w14:textId="60C06494" w:rsidR="00684F33" w:rsidRPr="002B5C8B" w:rsidRDefault="00852B1C" w:rsidP="00684F33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  <w:r w:rsidRPr="000038DB">
        <w:rPr>
          <w:rFonts w:ascii="Arial" w:hAnsi="Arial" w:cs="Arial"/>
          <w:noProof/>
          <w:color w:val="002060"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6BABBC" wp14:editId="494D05B2">
                <wp:simplePos x="0" y="0"/>
                <wp:positionH relativeFrom="margin">
                  <wp:posOffset>2895275</wp:posOffset>
                </wp:positionH>
                <wp:positionV relativeFrom="paragraph">
                  <wp:posOffset>1310995</wp:posOffset>
                </wp:positionV>
                <wp:extent cx="2763520" cy="1083945"/>
                <wp:effectExtent l="0" t="0" r="0" b="190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83EDB" w14:textId="6D6C4078" w:rsidR="00684F33" w:rsidRPr="00BC06D2" w:rsidRDefault="00684F33" w:rsidP="00684F33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Five tube, three dilution primary incubation step of the MPN method, with 3/5 positive results (shown as yellow) in the N (neat) (1g) dilution, and no positive results in -1 (0.1g) and -2 (0.01g) dilutions. This tube combination, following confirmation, corresponds to a MPN of 80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E. coli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/100g of LB</w:t>
                            </w:r>
                            <w:r w:rsidR="00F26E79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70B03AB0" w14:textId="77777777" w:rsidR="00684F33" w:rsidRPr="009F6A93" w:rsidRDefault="00684F33" w:rsidP="00684F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ABBC" id="Text Box 19" o:spid="_x0000_s1031" type="#_x0000_t202" style="position:absolute;left:0;text-align:left;margin-left:227.95pt;margin-top:103.25pt;width:217.6pt;height:85.3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" stroked="f">
                <v:textbox>
                  <w:txbxContent>
                    <w:p w14:paraId="49983EDB" w14:textId="6D6C4078" w:rsidR="00684F33" w:rsidRPr="00BC06D2" w:rsidRDefault="00684F33" w:rsidP="00684F33">
                      <w:pPr>
                        <w:jc w:val="both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 xml:space="preserve">Five tube, three dilution primary incubation step of the MPN method, with 3/5 positive results (shown as yellow) in the N (neat) (1g) dilution, and no positive results in -1 (0.1g) and -2 (0.01g) dilutions. This tube combination, following confirmation, corresponds to a MPN of 80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E. coli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/100g of LB</w:t>
                      </w:r>
                      <w:r w:rsidR="00F26E79">
                        <w:rPr>
                          <w:rFonts w:ascii="Arial" w:hAnsi="Arial"/>
                          <w:b/>
                          <w:sz w:val="1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.</w:t>
                      </w:r>
                    </w:p>
                    <w:p w14:paraId="70B03AB0" w14:textId="77777777" w:rsidR="00684F33" w:rsidRPr="009F6A93" w:rsidRDefault="00684F33" w:rsidP="00684F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The MPN method is the most common test used to determine and quantify </w:t>
      </w:r>
      <w:r w:rsidR="00684F33" w:rsidRPr="000038DB">
        <w:rPr>
          <w:rFonts w:ascii="Arial" w:hAnsi="Arial" w:cs="Arial"/>
          <w:i/>
          <w:color w:val="002060"/>
          <w:sz w:val="21"/>
          <w:szCs w:val="21"/>
        </w:rPr>
        <w:t xml:space="preserve">E. coli 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>in LB</w:t>
      </w:r>
      <w:r w:rsidR="00F26E79" w:rsidRPr="000038DB">
        <w:rPr>
          <w:rFonts w:ascii="Arial" w:hAnsi="Arial" w:cs="Arial"/>
          <w:color w:val="002060"/>
          <w:sz w:val="21"/>
          <w:szCs w:val="21"/>
        </w:rPr>
        <w:t>M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. The current reference method for the enumeration of </w:t>
      </w:r>
      <w:r w:rsidR="00684F33" w:rsidRPr="000038DB">
        <w:rPr>
          <w:rFonts w:ascii="Arial" w:hAnsi="Arial" w:cs="Arial"/>
          <w:i/>
          <w:iCs/>
          <w:color w:val="002060"/>
          <w:sz w:val="21"/>
          <w:szCs w:val="21"/>
        </w:rPr>
        <w:t>E. coli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in LMS (EN ISO TS 16649-3) is a two-stage, five tube by three dilution MPN method</w:t>
      </w:r>
      <w:r w:rsidR="00564868" w:rsidRPr="000038DB">
        <w:rPr>
          <w:rFonts w:ascii="Arial" w:hAnsi="Arial" w:cs="Arial"/>
          <w:color w:val="002060"/>
          <w:sz w:val="21"/>
          <w:szCs w:val="21"/>
        </w:rPr>
        <w:t>.</w:t>
      </w:r>
      <w:r w:rsidR="00564868" w:rsidRPr="000038DB">
        <w:rPr>
          <w:rFonts w:ascii="Arial" w:hAnsi="Arial" w:cs="Arial"/>
          <w:color w:val="002060"/>
          <w:sz w:val="21"/>
          <w:szCs w:val="21"/>
          <w:lang w:val="en"/>
        </w:rPr>
        <w:t xml:space="preserve"> This test</w:t>
      </w:r>
      <w:r w:rsidR="00684F33" w:rsidRPr="000038DB">
        <w:rPr>
          <w:rFonts w:ascii="Arial" w:hAnsi="Arial" w:cs="Arial"/>
          <w:color w:val="002060"/>
          <w:sz w:val="21"/>
          <w:szCs w:val="21"/>
          <w:lang w:val="en"/>
        </w:rPr>
        <w:t xml:space="preserve"> relies on a statistical approach based on an estimation of the concentration of viable microorganisms in a given sample by replicate 10</w:t>
      </w:r>
      <w:r w:rsidR="00E14042">
        <w:rPr>
          <w:rFonts w:ascii="Arial" w:hAnsi="Arial" w:cs="Arial"/>
          <w:color w:val="002060"/>
          <w:sz w:val="21"/>
          <w:szCs w:val="21"/>
          <w:lang w:val="en"/>
        </w:rPr>
        <w:t>-</w:t>
      </w:r>
      <w:r w:rsidR="00684F33" w:rsidRPr="000038DB">
        <w:rPr>
          <w:rFonts w:ascii="Arial" w:hAnsi="Arial" w:cs="Arial"/>
          <w:color w:val="002060"/>
          <w:sz w:val="21"/>
          <w:szCs w:val="21"/>
          <w:lang w:val="en"/>
        </w:rPr>
        <w:t xml:space="preserve">fold dilutions, and assessing presence/absence in multiple subdivisions of that given sample (e.g. until a ‘negative’ is established).  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The MPN method is </w:t>
      </w:r>
      <w:r w:rsidR="00E14042" w:rsidRPr="000038DB">
        <w:rPr>
          <w:rFonts w:ascii="Arial" w:hAnsi="Arial" w:cs="Arial"/>
          <w:color w:val="002060"/>
          <w:sz w:val="21"/>
          <w:szCs w:val="21"/>
        </w:rPr>
        <w:t>standardized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and is </w:t>
      </w:r>
      <w:r w:rsidR="005915E9" w:rsidRPr="000038DB">
        <w:rPr>
          <w:rFonts w:ascii="Arial" w:hAnsi="Arial" w:cs="Arial"/>
          <w:color w:val="002060"/>
          <w:sz w:val="21"/>
          <w:szCs w:val="21"/>
        </w:rPr>
        <w:t xml:space="preserve">a 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well </w:t>
      </w:r>
      <w:r w:rsidR="00E14042" w:rsidRPr="000038DB">
        <w:rPr>
          <w:rFonts w:ascii="Arial" w:hAnsi="Arial" w:cs="Arial"/>
          <w:color w:val="002060"/>
          <w:sz w:val="21"/>
          <w:szCs w:val="21"/>
        </w:rPr>
        <w:t>characterized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food testing method that is relatively simple to perform, provides easy to understand results, and can be used in a wide variety of laboratory settings.  Many commercial food testing laboratories offer this method in the UK. The MPN approach is used internationally and</w:t>
      </w:r>
      <w:r w:rsidR="00564868" w:rsidRPr="000038DB">
        <w:rPr>
          <w:rFonts w:ascii="Arial" w:hAnsi="Arial" w:cs="Arial"/>
          <w:color w:val="002060"/>
          <w:sz w:val="21"/>
          <w:szCs w:val="21"/>
        </w:rPr>
        <w:t xml:space="preserve"> is the method of choice for official control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testing across Europe. It is the reference method for </w:t>
      </w:r>
      <w:r w:rsidR="00684F33" w:rsidRPr="000038DB">
        <w:rPr>
          <w:rFonts w:ascii="Arial" w:hAnsi="Arial" w:cs="Arial"/>
          <w:i/>
          <w:color w:val="002060"/>
          <w:sz w:val="21"/>
          <w:szCs w:val="21"/>
        </w:rPr>
        <w:t>E. coli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testing in bivalves specified in both Codex Code of Practice/Standard and </w:t>
      </w:r>
      <w:r w:rsidR="00A957C3" w:rsidRPr="000038DB">
        <w:rPr>
          <w:rFonts w:ascii="Arial" w:hAnsi="Arial" w:cs="Arial"/>
          <w:color w:val="002060"/>
          <w:sz w:val="21"/>
          <w:szCs w:val="21"/>
        </w:rPr>
        <w:t xml:space="preserve">in 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EU legislation. </w:t>
      </w:r>
      <w:r w:rsidR="00A957C3" w:rsidRPr="000038DB">
        <w:rPr>
          <w:rFonts w:ascii="Arial" w:hAnsi="Arial" w:cs="Arial"/>
          <w:color w:val="002060"/>
          <w:sz w:val="21"/>
          <w:szCs w:val="21"/>
        </w:rPr>
        <w:t xml:space="preserve">The method can determine levels of </w:t>
      </w:r>
      <w:r w:rsidR="00A957C3" w:rsidRPr="000038DB">
        <w:rPr>
          <w:rFonts w:ascii="Arial" w:hAnsi="Arial" w:cs="Arial"/>
          <w:i/>
          <w:color w:val="002060"/>
          <w:sz w:val="21"/>
          <w:szCs w:val="21"/>
        </w:rPr>
        <w:t xml:space="preserve">E. coli </w:t>
      </w:r>
      <w:r w:rsidR="00A957C3" w:rsidRPr="000038DB">
        <w:rPr>
          <w:rFonts w:ascii="Arial" w:hAnsi="Arial" w:cs="Arial"/>
          <w:color w:val="002060"/>
          <w:sz w:val="21"/>
          <w:szCs w:val="21"/>
        </w:rPr>
        <w:t>to</w:t>
      </w:r>
      <w:r w:rsidR="002B5C8B" w:rsidRPr="000038DB">
        <w:rPr>
          <w:rFonts w:ascii="Arial" w:hAnsi="Arial" w:cs="Arial"/>
          <w:color w:val="002060"/>
          <w:sz w:val="21"/>
          <w:szCs w:val="21"/>
        </w:rPr>
        <w:t xml:space="preserve"> very</w:t>
      </w:r>
      <w:r w:rsidR="00564868" w:rsidRPr="000038DB">
        <w:rPr>
          <w:rFonts w:ascii="Arial" w:hAnsi="Arial" w:cs="Arial"/>
          <w:color w:val="002060"/>
          <w:sz w:val="21"/>
          <w:szCs w:val="21"/>
        </w:rPr>
        <w:t xml:space="preserve"> low levels (e.g. below end product</w:t>
      </w:r>
      <w:r w:rsidR="00A957C3" w:rsidRPr="000038DB">
        <w:rPr>
          <w:rFonts w:ascii="Arial" w:hAnsi="Arial" w:cs="Arial"/>
          <w:color w:val="002060"/>
          <w:sz w:val="21"/>
          <w:szCs w:val="21"/>
        </w:rPr>
        <w:t xml:space="preserve"> standards)</w:t>
      </w:r>
      <w:r w:rsidR="002B5C8B" w:rsidRPr="000038DB">
        <w:rPr>
          <w:rFonts w:ascii="Arial" w:hAnsi="Arial" w:cs="Arial"/>
          <w:color w:val="002060"/>
          <w:sz w:val="21"/>
          <w:szCs w:val="21"/>
        </w:rPr>
        <w:t xml:space="preserve">, with a </w:t>
      </w:r>
      <w:r w:rsidR="002B5C8B" w:rsidRPr="000038DB">
        <w:rPr>
          <w:rStyle w:val="text1"/>
          <w:color w:val="002060"/>
          <w:sz w:val="21"/>
          <w:szCs w:val="21"/>
        </w:rPr>
        <w:t>Limit of Detection (LOD) of &lt;18/100g)</w:t>
      </w:r>
      <w:r w:rsidR="00A957C3" w:rsidRPr="000038DB">
        <w:rPr>
          <w:rFonts w:ascii="Arial" w:hAnsi="Arial" w:cs="Arial"/>
          <w:color w:val="002060"/>
          <w:sz w:val="21"/>
          <w:szCs w:val="21"/>
        </w:rPr>
        <w:t>.</w:t>
      </w:r>
      <w:r w:rsidR="00684F33" w:rsidRPr="000038DB">
        <w:rPr>
          <w:rFonts w:ascii="Arial" w:hAnsi="Arial" w:cs="Arial"/>
          <w:color w:val="002060"/>
          <w:sz w:val="21"/>
          <w:szCs w:val="21"/>
        </w:rPr>
        <w:t xml:space="preserve"> A drawback of the method is that it usually takes 2 days to complete</w:t>
      </w:r>
      <w:r w:rsidR="00684F33" w:rsidRPr="002B5C8B">
        <w:rPr>
          <w:rFonts w:ascii="Arial" w:hAnsi="Arial" w:cs="Arial"/>
          <w:color w:val="1F497D" w:themeColor="text2"/>
          <w:sz w:val="21"/>
          <w:szCs w:val="21"/>
        </w:rPr>
        <w:t xml:space="preserve">. </w:t>
      </w:r>
    </w:p>
    <w:p w14:paraId="17A37BB0" w14:textId="77777777" w:rsidR="00A957C3" w:rsidRDefault="00A957C3" w:rsidP="00684F33">
      <w:pPr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75CCDEA9" w14:textId="77777777" w:rsidR="00A957C3" w:rsidRPr="00A957C3" w:rsidRDefault="00A957C3" w:rsidP="00A957C3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Impedance method</w:t>
      </w:r>
    </w:p>
    <w:p w14:paraId="4F86DD6C" w14:textId="77777777" w:rsidR="00A957C3" w:rsidRDefault="00A957C3" w:rsidP="00A957C3">
      <w:pPr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03E964F6" w14:textId="0C83D90C" w:rsidR="00ED34E6" w:rsidRPr="00181CD7" w:rsidRDefault="00A957C3" w:rsidP="00ED34E6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1"/>
          <w:szCs w:val="21"/>
        </w:rPr>
      </w:pP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The impedance method is based on the principle that </w:t>
      </w:r>
      <w:r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 xml:space="preserve">E. coli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>growing in a selective culture medium produces metabolically charged end products (e.g. amino acids, organics acids, NH</w:t>
      </w:r>
      <w:r w:rsidRPr="002B5C8B">
        <w:rPr>
          <w:rFonts w:ascii="Arial" w:hAnsi="Arial" w:cs="Arial"/>
          <w:color w:val="1F497D" w:themeColor="text2"/>
          <w:sz w:val="21"/>
          <w:szCs w:val="21"/>
          <w:vertAlign w:val="subscript"/>
        </w:rPr>
        <w:t>4,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 etc</w:t>
      </w:r>
      <w:r w:rsidR="000C700A">
        <w:rPr>
          <w:rFonts w:ascii="Arial" w:hAnsi="Arial" w:cs="Arial"/>
          <w:color w:val="1F497D" w:themeColor="text2"/>
          <w:sz w:val="21"/>
          <w:szCs w:val="21"/>
        </w:rPr>
        <w:t>.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) that cause an impedance variation of the medium (e.g. a </w:t>
      </w:r>
      <w:r w:rsidRPr="002B5C8B">
        <w:rPr>
          <w:rStyle w:val="st1"/>
          <w:rFonts w:ascii="Arial" w:eastAsia="Arial Unicode MS" w:hAnsi="Arial" w:cs="Arial"/>
          <w:color w:val="1F497D" w:themeColor="text2"/>
          <w:sz w:val="21"/>
          <w:szCs w:val="21"/>
        </w:rPr>
        <w:t>measure of the opposition of an electric current to the energy flow when a voltage is applied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). This variation makes it possible to measure </w:t>
      </w:r>
      <w:r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 xml:space="preserve">E. coli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growth since it is proportional to the change in the number of </w:t>
      </w:r>
      <w:r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 xml:space="preserve">E. coli </w:t>
      </w:r>
      <w:r w:rsidRPr="002B5C8B">
        <w:rPr>
          <w:rFonts w:ascii="Arial" w:hAnsi="Arial" w:cs="Arial"/>
          <w:iCs/>
          <w:color w:val="1F497D" w:themeColor="text2"/>
          <w:sz w:val="21"/>
          <w:szCs w:val="21"/>
        </w:rPr>
        <w:t xml:space="preserve">present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in the culture.  </w:t>
      </w:r>
      <w:r w:rsidR="00564868">
        <w:rPr>
          <w:rFonts w:ascii="Arial" w:hAnsi="Arial" w:cs="Arial"/>
          <w:color w:val="1F497D" w:themeColor="text2"/>
          <w:sz w:val="21"/>
          <w:szCs w:val="21"/>
        </w:rPr>
        <w:t>The average quantification limit</w:t>
      </w:r>
      <w:r w:rsidR="00ED34E6" w:rsidRPr="002B5C8B">
        <w:rPr>
          <w:rFonts w:ascii="Arial" w:hAnsi="Arial" w:cs="Arial"/>
          <w:color w:val="1F497D" w:themeColor="text2"/>
          <w:sz w:val="21"/>
          <w:szCs w:val="21"/>
        </w:rPr>
        <w:t xml:space="preserve"> of the method is around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 140 </w:t>
      </w:r>
      <w:r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>E. coli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 /100g</w:t>
      </w:r>
      <w:r w:rsidR="00ED34E6" w:rsidRPr="002B5C8B">
        <w:rPr>
          <w:rFonts w:ascii="Arial" w:hAnsi="Arial" w:cs="Arial"/>
          <w:color w:val="1F497D" w:themeColor="text2"/>
          <w:sz w:val="21"/>
          <w:szCs w:val="21"/>
        </w:rPr>
        <w:t xml:space="preserve"> LB</w:t>
      </w:r>
      <w:r w:rsidR="00F26E79">
        <w:rPr>
          <w:rFonts w:ascii="Arial" w:hAnsi="Arial" w:cs="Arial"/>
          <w:color w:val="1F497D" w:themeColor="text2"/>
          <w:sz w:val="21"/>
          <w:szCs w:val="21"/>
        </w:rPr>
        <w:t>M</w:t>
      </w:r>
      <w:r w:rsidR="00ED34E6" w:rsidRPr="002B5C8B">
        <w:rPr>
          <w:rFonts w:ascii="Arial" w:hAnsi="Arial" w:cs="Arial"/>
          <w:color w:val="1F497D" w:themeColor="text2"/>
          <w:sz w:val="21"/>
          <w:szCs w:val="21"/>
        </w:rPr>
        <w:t xml:space="preserve">.  There are a number of notable advantages and disadvantages to the impedance method. The method involves simple sample preparation </w:t>
      </w:r>
      <w:r w:rsidR="00ED34E6" w:rsidRPr="00181CD7">
        <w:rPr>
          <w:rFonts w:ascii="Arial" w:hAnsi="Arial" w:cs="Arial"/>
          <w:color w:val="002060"/>
          <w:sz w:val="21"/>
          <w:szCs w:val="21"/>
        </w:rPr>
        <w:t xml:space="preserve">which can significantly improve laboratory sample throughput, and a large number of </w:t>
      </w:r>
      <w:r w:rsidR="00ED34E6" w:rsidRPr="00181CD7">
        <w:rPr>
          <w:rStyle w:val="text1"/>
          <w:color w:val="002060"/>
          <w:sz w:val="21"/>
          <w:szCs w:val="21"/>
        </w:rPr>
        <w:t xml:space="preserve">samples can be tested simultaneously with impedance. </w:t>
      </w:r>
      <w:r w:rsidR="00852B1C" w:rsidRPr="00181CD7">
        <w:rPr>
          <w:rStyle w:val="text1"/>
          <w:color w:val="002060"/>
          <w:sz w:val="21"/>
          <w:szCs w:val="21"/>
        </w:rPr>
        <w:t xml:space="preserve"> </w:t>
      </w:r>
      <w:r w:rsidR="00246087" w:rsidRPr="00181CD7">
        <w:rPr>
          <w:rStyle w:val="text1"/>
          <w:color w:val="002060"/>
          <w:sz w:val="21"/>
          <w:szCs w:val="21"/>
        </w:rPr>
        <w:t>The method is very rapid with results generated with</w:t>
      </w:r>
      <w:r w:rsidR="0041454E" w:rsidRPr="00181CD7">
        <w:rPr>
          <w:rStyle w:val="text1"/>
          <w:color w:val="002060"/>
          <w:sz w:val="21"/>
          <w:szCs w:val="21"/>
        </w:rPr>
        <w:t>in</w:t>
      </w:r>
      <w:r w:rsidR="00246087" w:rsidRPr="00181CD7">
        <w:rPr>
          <w:rStyle w:val="text1"/>
          <w:color w:val="002060"/>
          <w:sz w:val="21"/>
          <w:szCs w:val="21"/>
        </w:rPr>
        <w:t xml:space="preserve"> 24h.</w:t>
      </w:r>
      <w:r w:rsidR="0041454E" w:rsidRPr="00181CD7">
        <w:rPr>
          <w:rFonts w:ascii="Arial" w:hAnsi="Arial" w:cs="Arial"/>
          <w:color w:val="002060"/>
          <w:sz w:val="21"/>
          <w:szCs w:val="21"/>
        </w:rPr>
        <w:t xml:space="preserve"> Only a few laboratories in the UK provide impedance for L</w:t>
      </w:r>
      <w:r w:rsidR="00F26E79" w:rsidRPr="00181CD7">
        <w:rPr>
          <w:rFonts w:ascii="Arial" w:hAnsi="Arial" w:cs="Arial"/>
          <w:color w:val="002060"/>
          <w:sz w:val="21"/>
          <w:szCs w:val="21"/>
        </w:rPr>
        <w:t>BM</w:t>
      </w:r>
      <w:r w:rsidR="0041454E" w:rsidRPr="00181CD7">
        <w:rPr>
          <w:rFonts w:ascii="Arial" w:hAnsi="Arial" w:cs="Arial"/>
          <w:color w:val="002060"/>
          <w:sz w:val="21"/>
          <w:szCs w:val="21"/>
        </w:rPr>
        <w:t xml:space="preserve"> testing purposes as it’s an expensive technique to set up and use.</w:t>
      </w:r>
    </w:p>
    <w:p w14:paraId="2BD2D3FC" w14:textId="4A685D5B" w:rsidR="00684F33" w:rsidRDefault="00684F33" w:rsidP="002A765F"/>
    <w:p w14:paraId="521B413D" w14:textId="20D23E1B" w:rsidR="00C109D4" w:rsidRPr="00C109D4" w:rsidRDefault="007336C0" w:rsidP="00C109D4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1F497D" w:themeColor="text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2000" behindDoc="0" locked="0" layoutInCell="1" allowOverlap="1" wp14:anchorId="35BB2AEF" wp14:editId="0D9CBCE2">
            <wp:simplePos x="0" y="0"/>
            <wp:positionH relativeFrom="margin">
              <wp:posOffset>4190365</wp:posOffset>
            </wp:positionH>
            <wp:positionV relativeFrom="paragraph">
              <wp:posOffset>97155</wp:posOffset>
            </wp:positionV>
            <wp:extent cx="1409065" cy="1363980"/>
            <wp:effectExtent l="0" t="0" r="635" b="762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D4">
        <w:rPr>
          <w:rFonts w:ascii="Arial" w:hAnsi="Arial" w:cs="Arial"/>
          <w:b/>
          <w:color w:val="1F497D" w:themeColor="text2"/>
        </w:rPr>
        <w:t>Pour plate</w:t>
      </w:r>
    </w:p>
    <w:p w14:paraId="7AA2A111" w14:textId="77777777" w:rsidR="00C109D4" w:rsidRDefault="00C109D4" w:rsidP="00C109D4">
      <w:pPr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6AB34E51" w14:textId="43C6553C" w:rsidR="00246087" w:rsidRDefault="005E5490" w:rsidP="00C109D4">
      <w:pPr>
        <w:jc w:val="both"/>
        <w:rPr>
          <w:rStyle w:val="text1"/>
          <w:color w:val="1F497D" w:themeColor="text2"/>
          <w:sz w:val="21"/>
          <w:szCs w:val="21"/>
        </w:rPr>
      </w:pPr>
      <w:r w:rsidRPr="002B5C8B">
        <w:rPr>
          <w:rFonts w:ascii="Arial" w:hAnsi="Arial" w:cs="Arial"/>
          <w:noProof/>
          <w:color w:val="1F497D" w:themeColor="text2"/>
          <w:sz w:val="21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658597B" wp14:editId="6BEDA785">
                <wp:simplePos x="0" y="0"/>
                <wp:positionH relativeFrom="margin">
                  <wp:posOffset>4023995</wp:posOffset>
                </wp:positionH>
                <wp:positionV relativeFrom="paragraph">
                  <wp:posOffset>1104900</wp:posOffset>
                </wp:positionV>
                <wp:extent cx="1624965" cy="765175"/>
                <wp:effectExtent l="0" t="0" r="0" b="0"/>
                <wp:wrapSquare wrapText="bothSides"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FAF7E" w14:textId="6A377332" w:rsidR="005E5490" w:rsidRPr="00B44E23" w:rsidRDefault="005E5490" w:rsidP="00B44E23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Typical blue-green colonies of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 xml:space="preserve">E. coli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on agar plates which are counted as part of the pour plate </w:t>
                            </w:r>
                            <w:r w:rsidR="00F01442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testing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approach.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8597B" id="Text Box 91" o:spid="_x0000_s1032" type="#_x0000_t202" style="position:absolute;left:0;text-align:left;margin-left:316.85pt;margin-top:87pt;width:127.95pt;height:60.2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" stroked="f">
                <v:textbox>
                  <w:txbxContent>
                    <w:p w14:paraId="648FAF7E" w14:textId="6A377332" w:rsidR="005E5490" w:rsidRPr="00B44E23" w:rsidRDefault="005E5490" w:rsidP="00B44E23">
                      <w:pPr>
                        <w:jc w:val="both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 xml:space="preserve">Typical blue-green colonies of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 xml:space="preserve">E. coli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 xml:space="preserve">on agar plates which are counted as part of the pour plate </w:t>
                      </w:r>
                      <w:r w:rsidR="00F01442">
                        <w:rPr>
                          <w:rFonts w:ascii="Arial" w:hAnsi="Arial"/>
                          <w:b/>
                          <w:sz w:val="18"/>
                        </w:rPr>
                        <w:t xml:space="preserve">testing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approach.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 xml:space="preserve">Another alternative method used to enumerate </w:t>
      </w:r>
      <w:r w:rsidR="00C109D4"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 xml:space="preserve">E. coli 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 xml:space="preserve">in </w:t>
      </w:r>
      <w:r w:rsidR="00F01442" w:rsidRPr="002B5C8B">
        <w:rPr>
          <w:rFonts w:ascii="Arial" w:hAnsi="Arial" w:cs="Arial"/>
          <w:color w:val="1F497D" w:themeColor="text2"/>
          <w:sz w:val="21"/>
          <w:szCs w:val="21"/>
        </w:rPr>
        <w:t>LB</w:t>
      </w:r>
      <w:r w:rsidR="00F26E79">
        <w:rPr>
          <w:rFonts w:ascii="Arial" w:hAnsi="Arial" w:cs="Arial"/>
          <w:color w:val="1F497D" w:themeColor="text2"/>
          <w:sz w:val="21"/>
          <w:szCs w:val="21"/>
        </w:rPr>
        <w:t>M</w:t>
      </w:r>
      <w:r w:rsidR="00F01442" w:rsidRPr="002B5C8B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 xml:space="preserve">is a pour plate, colony-count technique. This </w:t>
      </w:r>
      <w:r w:rsidR="009E38FA" w:rsidRPr="002B5C8B">
        <w:rPr>
          <w:rFonts w:ascii="Arial" w:hAnsi="Arial" w:cs="Arial"/>
          <w:color w:val="1F497D" w:themeColor="text2"/>
          <w:sz w:val="21"/>
          <w:szCs w:val="21"/>
        </w:rPr>
        <w:t xml:space="preserve">quantitative method 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>involves dilutin</w:t>
      </w:r>
      <w:r w:rsidR="00564868">
        <w:rPr>
          <w:rFonts w:ascii="Arial" w:hAnsi="Arial" w:cs="Arial"/>
          <w:color w:val="1F497D" w:themeColor="text2"/>
          <w:sz w:val="21"/>
          <w:szCs w:val="21"/>
        </w:rPr>
        <w:t>g shellfish homogenate which is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 xml:space="preserve"> then mixed with a chromogenic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>(</w:t>
      </w:r>
      <w:proofErr w:type="spellStart"/>
      <w:r w:rsidRPr="002B5C8B">
        <w:rPr>
          <w:rFonts w:ascii="Arial" w:hAnsi="Arial" w:cs="Arial"/>
          <w:color w:val="1F497D" w:themeColor="text2"/>
          <w:sz w:val="21"/>
          <w:szCs w:val="21"/>
        </w:rPr>
        <w:t>colour</w:t>
      </w:r>
      <w:proofErr w:type="spellEnd"/>
      <w:r w:rsidRPr="002B5C8B">
        <w:rPr>
          <w:rFonts w:ascii="Arial" w:hAnsi="Arial" w:cs="Arial"/>
          <w:color w:val="1F497D" w:themeColor="text2"/>
          <w:sz w:val="21"/>
          <w:szCs w:val="21"/>
        </w:rPr>
        <w:t>-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>changing)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 medium</w:t>
      </w:r>
      <w:r w:rsidR="00567D66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 w:rsidR="00D90B75">
        <w:rPr>
          <w:rFonts w:ascii="Arial" w:hAnsi="Arial" w:cs="Arial"/>
          <w:color w:val="1F497D" w:themeColor="text2"/>
          <w:sz w:val="21"/>
          <w:szCs w:val="21"/>
        </w:rPr>
        <w:t>(e.g. TBX agar)</w:t>
      </w:r>
      <w:r w:rsidR="00D90B75" w:rsidRPr="002B5C8B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in </w:t>
      </w:r>
      <w:r w:rsidR="00D90B75">
        <w:rPr>
          <w:rFonts w:ascii="Arial" w:hAnsi="Arial" w:cs="Arial"/>
          <w:color w:val="1F497D" w:themeColor="text2"/>
          <w:sz w:val="21"/>
          <w:szCs w:val="21"/>
        </w:rPr>
        <w:t>a</w:t>
      </w:r>
      <w:r w:rsidR="00564868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>sterile p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 xml:space="preserve">etri dishes and incubated at 37±1˚C for 4±0.5 hours (h) (resuscitation step). The inoculated TBX plates are then </w:t>
      </w:r>
      <w:r w:rsidR="00852B87">
        <w:rPr>
          <w:rFonts w:ascii="Arial" w:hAnsi="Arial" w:cs="Arial"/>
          <w:color w:val="1F497D" w:themeColor="text2"/>
          <w:sz w:val="21"/>
          <w:szCs w:val="21"/>
        </w:rPr>
        <w:t xml:space="preserve">incubated 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(typically for 18-24h). </w:t>
      </w:r>
      <w:r w:rsidR="00C109D4" w:rsidRPr="002B5C8B">
        <w:rPr>
          <w:rFonts w:ascii="Arial" w:hAnsi="Arial" w:cs="Arial"/>
          <w:i/>
          <w:iCs/>
          <w:color w:val="1F497D" w:themeColor="text2"/>
          <w:sz w:val="21"/>
          <w:szCs w:val="21"/>
        </w:rPr>
        <w:t xml:space="preserve">E. coli </w:t>
      </w:r>
      <w:r w:rsidR="00C109D4" w:rsidRPr="002B5C8B">
        <w:rPr>
          <w:rFonts w:ascii="Arial" w:hAnsi="Arial" w:cs="Arial"/>
          <w:color w:val="1F497D" w:themeColor="text2"/>
          <w:sz w:val="21"/>
          <w:szCs w:val="21"/>
        </w:rPr>
        <w:t>is confirmed by the presence of blue/green colonies within the medium indica</w:t>
      </w:r>
      <w:r w:rsidRPr="002B5C8B">
        <w:rPr>
          <w:rFonts w:ascii="Arial" w:hAnsi="Arial" w:cs="Arial"/>
          <w:color w:val="1F497D" w:themeColor="text2"/>
          <w:sz w:val="21"/>
          <w:szCs w:val="21"/>
        </w:rPr>
        <w:t xml:space="preserve">tive of </w:t>
      </w:r>
      <w:r w:rsidRPr="002B5C8B">
        <w:rPr>
          <w:rFonts w:ascii="Arial" w:hAnsi="Arial" w:cs="Arial"/>
          <w:i/>
          <w:color w:val="1F497D" w:themeColor="text2"/>
          <w:sz w:val="21"/>
          <w:szCs w:val="21"/>
        </w:rPr>
        <w:t xml:space="preserve">E. coli. </w:t>
      </w:r>
      <w:r w:rsidRPr="002B5C8B">
        <w:rPr>
          <w:rFonts w:ascii="Arial" w:hAnsi="Arial" w:cs="Arial"/>
          <w:iCs/>
          <w:color w:val="1F497D" w:themeColor="text2"/>
          <w:sz w:val="21"/>
          <w:szCs w:val="21"/>
        </w:rPr>
        <w:t xml:space="preserve">There are advantages and also limitations to this technique. Firstly, it is simple and easy to establish in a laboratory, without the need for expensive equipment or set up costs.  </w:t>
      </w:r>
      <w:r w:rsidR="00246087">
        <w:rPr>
          <w:rStyle w:val="text1"/>
          <w:color w:val="1F497D" w:themeColor="text2"/>
          <w:sz w:val="21"/>
          <w:szCs w:val="21"/>
        </w:rPr>
        <w:t>However, v</w:t>
      </w:r>
      <w:r w:rsidRPr="002B5C8B">
        <w:rPr>
          <w:rStyle w:val="text1"/>
          <w:color w:val="1F497D" w:themeColor="text2"/>
          <w:sz w:val="21"/>
          <w:szCs w:val="21"/>
        </w:rPr>
        <w:t xml:space="preserve">alidation data </w:t>
      </w:r>
      <w:r w:rsidR="00B44E23" w:rsidRPr="002B5C8B">
        <w:rPr>
          <w:rStyle w:val="text1"/>
          <w:color w:val="1F497D" w:themeColor="text2"/>
          <w:sz w:val="21"/>
          <w:szCs w:val="21"/>
        </w:rPr>
        <w:t>suggests that the pour plate</w:t>
      </w:r>
      <w:r w:rsidR="00B44E23">
        <w:rPr>
          <w:rStyle w:val="text1"/>
          <w:color w:val="1F497D" w:themeColor="text2"/>
          <w:sz w:val="21"/>
          <w:szCs w:val="21"/>
        </w:rPr>
        <w:t xml:space="preserve"> </w:t>
      </w:r>
      <w:r w:rsidR="00B44E23" w:rsidRPr="002B5C8B">
        <w:rPr>
          <w:rStyle w:val="text1"/>
          <w:color w:val="1F497D" w:themeColor="text2"/>
          <w:sz w:val="21"/>
          <w:szCs w:val="21"/>
        </w:rPr>
        <w:t>method is useful for determining</w:t>
      </w:r>
      <w:r w:rsidR="00B44E23">
        <w:rPr>
          <w:rStyle w:val="text1"/>
          <w:color w:val="1F497D" w:themeColor="text2"/>
          <w:sz w:val="21"/>
          <w:szCs w:val="21"/>
        </w:rPr>
        <w:t xml:space="preserve"> </w:t>
      </w:r>
      <w:r w:rsidR="00B44E23" w:rsidRPr="002B5C8B">
        <w:rPr>
          <w:rStyle w:val="text1"/>
          <w:i/>
          <w:color w:val="1F497D" w:themeColor="text2"/>
          <w:sz w:val="21"/>
          <w:szCs w:val="21"/>
        </w:rPr>
        <w:t xml:space="preserve">E. coli </w:t>
      </w:r>
      <w:r w:rsidR="00B44E23">
        <w:rPr>
          <w:rStyle w:val="text1"/>
          <w:color w:val="1F497D" w:themeColor="text2"/>
          <w:sz w:val="21"/>
          <w:szCs w:val="21"/>
        </w:rPr>
        <w:t xml:space="preserve">between </w:t>
      </w:r>
      <w:r w:rsidR="00B44E23" w:rsidRPr="002B5C8B">
        <w:rPr>
          <w:rStyle w:val="text1"/>
          <w:color w:val="1F497D" w:themeColor="text2"/>
          <w:sz w:val="21"/>
          <w:szCs w:val="21"/>
        </w:rPr>
        <w:t>200-18,000</w:t>
      </w:r>
    </w:p>
    <w:p w14:paraId="406B875F" w14:textId="6388D141" w:rsidR="00246087" w:rsidRDefault="00246087" w:rsidP="00C109D4">
      <w:pPr>
        <w:jc w:val="both"/>
        <w:rPr>
          <w:rStyle w:val="text1"/>
          <w:color w:val="1F497D" w:themeColor="text2"/>
          <w:sz w:val="21"/>
          <w:szCs w:val="21"/>
        </w:rPr>
      </w:pPr>
      <w:r>
        <w:rPr>
          <w:noProof/>
          <w:color w:val="0000FF"/>
          <w:lang w:val="en-GB" w:eastAsia="en-GB"/>
        </w:rPr>
        <w:drawing>
          <wp:inline distT="0" distB="0" distL="0" distR="0" wp14:anchorId="51D02020" wp14:editId="12D0A74C">
            <wp:extent cx="2034875" cy="595424"/>
            <wp:effectExtent l="0" t="0" r="3810" b="0"/>
            <wp:docPr id="4" name="Picture 4" descr="Image result for Cefa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fa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43" cy="6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FB89" w14:textId="77777777" w:rsidR="00246087" w:rsidRDefault="00246087" w:rsidP="00C109D4">
      <w:pPr>
        <w:jc w:val="both"/>
        <w:rPr>
          <w:rStyle w:val="text1"/>
          <w:color w:val="1F497D" w:themeColor="text2"/>
          <w:sz w:val="21"/>
          <w:szCs w:val="21"/>
        </w:rPr>
      </w:pPr>
    </w:p>
    <w:p w14:paraId="4A32E8E2" w14:textId="77777777" w:rsidR="00246087" w:rsidRDefault="00246087" w:rsidP="00C109D4">
      <w:pPr>
        <w:jc w:val="both"/>
        <w:rPr>
          <w:rStyle w:val="text1"/>
          <w:color w:val="1F497D" w:themeColor="text2"/>
          <w:sz w:val="21"/>
          <w:szCs w:val="21"/>
        </w:rPr>
      </w:pPr>
    </w:p>
    <w:p w14:paraId="1F77DE16" w14:textId="3478F27D" w:rsidR="002B5C8B" w:rsidRPr="00246087" w:rsidRDefault="00D508FC" w:rsidP="00852B1C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  <w:r w:rsidRPr="002B5C8B">
        <w:rPr>
          <w:rStyle w:val="text1"/>
          <w:color w:val="1F497D" w:themeColor="text2"/>
          <w:sz w:val="21"/>
          <w:szCs w:val="21"/>
        </w:rPr>
        <w:t>/100g</w:t>
      </w:r>
      <w:r>
        <w:rPr>
          <w:rStyle w:val="text1"/>
          <w:color w:val="1F497D" w:themeColor="text2"/>
          <w:sz w:val="21"/>
          <w:szCs w:val="21"/>
        </w:rPr>
        <w:t xml:space="preserve">. </w:t>
      </w:r>
      <w:r w:rsidRPr="002B5C8B">
        <w:rPr>
          <w:rStyle w:val="text1"/>
          <w:color w:val="1F497D" w:themeColor="text2"/>
          <w:sz w:val="21"/>
          <w:szCs w:val="21"/>
        </w:rPr>
        <w:t xml:space="preserve">This lack of sensitivity (200 </w:t>
      </w:r>
      <w:r w:rsidRPr="002B5C8B">
        <w:rPr>
          <w:rStyle w:val="text1"/>
          <w:i/>
          <w:color w:val="1F497D" w:themeColor="text2"/>
          <w:sz w:val="21"/>
          <w:szCs w:val="21"/>
        </w:rPr>
        <w:t xml:space="preserve">E. </w:t>
      </w:r>
      <w:r w:rsidRPr="002B5C8B">
        <w:rPr>
          <w:rStyle w:val="text1"/>
          <w:color w:val="1F497D" w:themeColor="text2"/>
          <w:sz w:val="21"/>
          <w:szCs w:val="21"/>
        </w:rPr>
        <w:t>coli) compared to the reference</w:t>
      </w:r>
      <w:r>
        <w:rPr>
          <w:rStyle w:val="text1"/>
          <w:color w:val="1F497D" w:themeColor="text2"/>
          <w:sz w:val="21"/>
          <w:szCs w:val="21"/>
        </w:rPr>
        <w:t xml:space="preserve"> </w:t>
      </w:r>
      <w:r w:rsidR="00BE51B3" w:rsidRPr="002B5C8B">
        <w:rPr>
          <w:rStyle w:val="text1"/>
          <w:color w:val="1F497D" w:themeColor="text2"/>
          <w:sz w:val="21"/>
          <w:szCs w:val="21"/>
        </w:rPr>
        <w:t>method may limit its uses for end product testing purposes.</w:t>
      </w:r>
      <w:r w:rsidR="00123404">
        <w:rPr>
          <w:rStyle w:val="text1"/>
          <w:color w:val="1F497D" w:themeColor="text2"/>
          <w:sz w:val="21"/>
          <w:szCs w:val="21"/>
        </w:rPr>
        <w:t xml:space="preserve"> </w:t>
      </w:r>
      <w:r w:rsidR="00F01442" w:rsidRPr="002B5C8B">
        <w:rPr>
          <w:rStyle w:val="text1"/>
          <w:color w:val="1F497D" w:themeColor="text2"/>
          <w:sz w:val="21"/>
          <w:szCs w:val="21"/>
        </w:rPr>
        <w:t>T</w:t>
      </w:r>
      <w:r w:rsidR="00B44E23">
        <w:rPr>
          <w:rStyle w:val="text1"/>
          <w:color w:val="1F497D" w:themeColor="text2"/>
          <w:sz w:val="21"/>
          <w:szCs w:val="21"/>
        </w:rPr>
        <w:t>o our knowledge t</w:t>
      </w:r>
      <w:r w:rsidR="00F01442" w:rsidRPr="002B5C8B">
        <w:rPr>
          <w:rStyle w:val="text1"/>
          <w:color w:val="1F497D" w:themeColor="text2"/>
          <w:sz w:val="21"/>
          <w:szCs w:val="21"/>
        </w:rPr>
        <w:t>he method is also not used widely in the UK for shellfish testing purposes.</w:t>
      </w:r>
      <w:r w:rsidR="00246087">
        <w:rPr>
          <w:rStyle w:val="text1"/>
          <w:color w:val="1F497D" w:themeColor="text2"/>
          <w:sz w:val="21"/>
          <w:szCs w:val="21"/>
        </w:rPr>
        <w:t xml:space="preserve">  </w:t>
      </w:r>
    </w:p>
    <w:p w14:paraId="548FB534" w14:textId="77777777" w:rsidR="002B5C8B" w:rsidRDefault="002B5C8B" w:rsidP="002B5C8B">
      <w:pPr>
        <w:pStyle w:val="ListParagraph"/>
        <w:jc w:val="both"/>
        <w:rPr>
          <w:rFonts w:ascii="Arial" w:hAnsi="Arial" w:cs="Arial"/>
          <w:b/>
          <w:color w:val="1F497D" w:themeColor="text2"/>
        </w:rPr>
      </w:pPr>
    </w:p>
    <w:p w14:paraId="2827631C" w14:textId="77777777" w:rsidR="00F01442" w:rsidRPr="00F01442" w:rsidRDefault="00F01442" w:rsidP="00F01442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color w:val="1F497D" w:themeColor="text2"/>
        </w:rPr>
      </w:pPr>
      <w:r w:rsidRPr="00F01442">
        <w:rPr>
          <w:rFonts w:ascii="Arial" w:hAnsi="Arial" w:cs="Arial"/>
          <w:b/>
          <w:color w:val="1F497D" w:themeColor="text2"/>
        </w:rPr>
        <w:t xml:space="preserve"> Other methods</w:t>
      </w:r>
    </w:p>
    <w:p w14:paraId="0A11ED23" w14:textId="77777777" w:rsidR="00F01442" w:rsidRDefault="00F01442" w:rsidP="00F01442">
      <w:pPr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6CC30186" w14:textId="2B33DCC5" w:rsidR="00F01442" w:rsidRDefault="00F01442" w:rsidP="00E90371">
      <w:pPr>
        <w:autoSpaceDE w:val="0"/>
        <w:autoSpaceDN w:val="0"/>
        <w:adjustRightInd w:val="0"/>
        <w:rPr>
          <w:rFonts w:ascii="Arial" w:hAnsi="Arial" w:cs="Arial"/>
          <w:color w:val="1F497D" w:themeColor="text2"/>
          <w:sz w:val="21"/>
          <w:szCs w:val="21"/>
        </w:rPr>
      </w:pP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A number of other methods and techniques have been developed </w:t>
      </w:r>
      <w:r w:rsidR="009E38FA" w:rsidRPr="009E38FA">
        <w:rPr>
          <w:rFonts w:ascii="Arial" w:hAnsi="Arial" w:cs="Arial"/>
          <w:color w:val="1F497D" w:themeColor="text2"/>
          <w:sz w:val="21"/>
          <w:szCs w:val="21"/>
        </w:rPr>
        <w:t xml:space="preserve">for determining </w:t>
      </w:r>
      <w:r w:rsidR="009E38FA" w:rsidRPr="009E38FA">
        <w:rPr>
          <w:rFonts w:ascii="Arial" w:hAnsi="Arial" w:cs="Arial"/>
          <w:i/>
          <w:color w:val="1F497D" w:themeColor="text2"/>
          <w:sz w:val="21"/>
          <w:szCs w:val="21"/>
        </w:rPr>
        <w:t xml:space="preserve">E. coli </w:t>
      </w:r>
      <w:r w:rsidR="009E38FA" w:rsidRPr="009E38FA">
        <w:rPr>
          <w:rFonts w:ascii="Arial" w:hAnsi="Arial" w:cs="Arial"/>
          <w:color w:val="1F497D" w:themeColor="text2"/>
          <w:sz w:val="21"/>
          <w:szCs w:val="21"/>
        </w:rPr>
        <w:t xml:space="preserve">in 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shellfish. These include </w:t>
      </w:r>
      <w:proofErr w:type="spellStart"/>
      <w:r w:rsidRPr="009E38FA">
        <w:rPr>
          <w:rFonts w:ascii="Arial" w:hAnsi="Arial" w:cs="Arial"/>
          <w:color w:val="1F497D" w:themeColor="text2"/>
          <w:sz w:val="21"/>
          <w:szCs w:val="21"/>
        </w:rPr>
        <w:t>petrifilm</w:t>
      </w:r>
      <w:proofErr w:type="spellEnd"/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 coliform methods, </w:t>
      </w:r>
      <w:r w:rsidR="00983D5E" w:rsidRPr="009E38FA">
        <w:rPr>
          <w:rFonts w:ascii="Arial" w:hAnsi="Arial" w:cs="Arial"/>
          <w:color w:val="1F497D" w:themeColor="text2"/>
          <w:sz w:val="21"/>
          <w:szCs w:val="21"/>
        </w:rPr>
        <w:t xml:space="preserve">commercial 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techniques that use specialist media as well as </w:t>
      </w:r>
      <w:r w:rsidR="00983D5E" w:rsidRPr="009E38FA">
        <w:rPr>
          <w:rFonts w:ascii="Arial" w:hAnsi="Arial" w:cs="Arial"/>
          <w:color w:val="1F497D" w:themeColor="text2"/>
          <w:sz w:val="21"/>
          <w:szCs w:val="21"/>
        </w:rPr>
        <w:t xml:space="preserve">advanced molecular approaches for the identification and quantification of </w:t>
      </w:r>
      <w:r w:rsidR="00983D5E" w:rsidRPr="009E38FA">
        <w:rPr>
          <w:rFonts w:ascii="Arial" w:hAnsi="Arial" w:cs="Arial"/>
          <w:i/>
          <w:color w:val="1F497D" w:themeColor="text2"/>
          <w:sz w:val="21"/>
          <w:szCs w:val="21"/>
        </w:rPr>
        <w:t xml:space="preserve">E. coli </w:t>
      </w:r>
      <w:r w:rsidR="0020618F">
        <w:rPr>
          <w:rFonts w:ascii="Arial" w:hAnsi="Arial" w:cs="Arial"/>
          <w:color w:val="1F497D" w:themeColor="text2"/>
          <w:sz w:val="21"/>
          <w:szCs w:val="21"/>
        </w:rPr>
        <w:t>in shellfish tissues</w:t>
      </w:r>
      <w:r w:rsidR="00983D5E" w:rsidRPr="009E38FA">
        <w:rPr>
          <w:rFonts w:ascii="Arial" w:hAnsi="Arial" w:cs="Arial"/>
          <w:color w:val="1F497D" w:themeColor="text2"/>
          <w:sz w:val="21"/>
          <w:szCs w:val="21"/>
        </w:rPr>
        <w:t>. It should be noted that none of these methods have undergone formal validation against the reference method (MPN technique)</w:t>
      </w:r>
      <w:r w:rsidR="00E90371">
        <w:rPr>
          <w:rFonts w:ascii="Arial" w:hAnsi="Arial" w:cs="Arial"/>
          <w:color w:val="1F497D" w:themeColor="text2"/>
          <w:sz w:val="21"/>
          <w:szCs w:val="21"/>
        </w:rPr>
        <w:t xml:space="preserve">, </w:t>
      </w:r>
      <w:r w:rsidR="00E90371" w:rsidRPr="007336C0">
        <w:rPr>
          <w:rFonts w:ascii="Arial" w:hAnsi="Arial" w:cs="Arial"/>
          <w:color w:val="002060"/>
          <w:sz w:val="21"/>
          <w:szCs w:val="21"/>
        </w:rPr>
        <w:t xml:space="preserve">however </w:t>
      </w:r>
      <w:r w:rsidR="00EB4978" w:rsidRPr="007336C0">
        <w:rPr>
          <w:rFonts w:ascii="Arial" w:hAnsi="Arial" w:cs="Arial"/>
          <w:color w:val="002060"/>
          <w:sz w:val="21"/>
          <w:szCs w:val="21"/>
        </w:rPr>
        <w:t xml:space="preserve">they </w:t>
      </w:r>
      <w:r w:rsidR="00E90371">
        <w:rPr>
          <w:rFonts w:ascii="Arial" w:hAnsi="Arial" w:cs="Arial"/>
          <w:color w:val="1F497D" w:themeColor="text2"/>
          <w:sz w:val="21"/>
          <w:szCs w:val="21"/>
        </w:rPr>
        <w:t xml:space="preserve">can be used if appropriately validated </w:t>
      </w:r>
      <w:r w:rsidR="00E90371" w:rsidRPr="00E90371">
        <w:rPr>
          <w:rFonts w:ascii="Arial" w:hAnsi="Arial" w:cs="Arial"/>
          <w:color w:val="1F497D" w:themeColor="text2"/>
          <w:sz w:val="21"/>
          <w:szCs w:val="21"/>
        </w:rPr>
        <w:t xml:space="preserve">according to internationally accepted protocols and their use </w:t>
      </w:r>
      <w:proofErr w:type="spellStart"/>
      <w:r w:rsidR="00E90371" w:rsidRPr="00E90371">
        <w:rPr>
          <w:rFonts w:ascii="Arial" w:hAnsi="Arial" w:cs="Arial"/>
          <w:color w:val="1F497D" w:themeColor="text2"/>
          <w:sz w:val="21"/>
          <w:szCs w:val="21"/>
        </w:rPr>
        <w:t>authorised</w:t>
      </w:r>
      <w:proofErr w:type="spellEnd"/>
      <w:r w:rsidR="00E90371" w:rsidRPr="00E90371">
        <w:rPr>
          <w:rFonts w:ascii="Arial" w:hAnsi="Arial" w:cs="Arial"/>
          <w:color w:val="1F497D" w:themeColor="text2"/>
          <w:sz w:val="21"/>
          <w:szCs w:val="21"/>
        </w:rPr>
        <w:t xml:space="preserve"> by</w:t>
      </w:r>
      <w:r w:rsidR="00E90371">
        <w:rPr>
          <w:rFonts w:ascii="Arial" w:hAnsi="Arial" w:cs="Arial"/>
          <w:color w:val="1F497D" w:themeColor="text2"/>
          <w:sz w:val="21"/>
          <w:szCs w:val="21"/>
        </w:rPr>
        <w:t xml:space="preserve"> </w:t>
      </w:r>
      <w:r w:rsidR="00E90371" w:rsidRPr="00E90371">
        <w:rPr>
          <w:rFonts w:ascii="Arial" w:hAnsi="Arial" w:cs="Arial"/>
          <w:color w:val="1F497D" w:themeColor="text2"/>
          <w:sz w:val="21"/>
          <w:szCs w:val="21"/>
        </w:rPr>
        <w:t>the competent authority.</w:t>
      </w:r>
      <w:r w:rsidR="00983D5E" w:rsidRPr="009E38FA">
        <w:rPr>
          <w:rFonts w:ascii="Arial" w:hAnsi="Arial" w:cs="Arial"/>
          <w:color w:val="1F497D" w:themeColor="text2"/>
          <w:sz w:val="21"/>
          <w:szCs w:val="21"/>
        </w:rPr>
        <w:t xml:space="preserve">  </w:t>
      </w:r>
    </w:p>
    <w:p w14:paraId="101E5929" w14:textId="77777777" w:rsidR="002B5C8B" w:rsidRPr="009E38FA" w:rsidRDefault="002B5C8B" w:rsidP="00F01442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</w:p>
    <w:p w14:paraId="774F2786" w14:textId="77777777" w:rsidR="0091263F" w:rsidRPr="009E38FA" w:rsidRDefault="0091263F" w:rsidP="0091263F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</w:p>
    <w:p w14:paraId="32AC3146" w14:textId="77777777" w:rsidR="0091263F" w:rsidRPr="009E38FA" w:rsidRDefault="0091263F" w:rsidP="0091263F">
      <w:pPr>
        <w:jc w:val="both"/>
        <w:rPr>
          <w:rFonts w:ascii="Arial" w:hAnsi="Arial" w:cs="Arial"/>
          <w:b/>
          <w:color w:val="1F497D" w:themeColor="text2"/>
        </w:rPr>
      </w:pPr>
      <w:r w:rsidRPr="009E38FA">
        <w:rPr>
          <w:rFonts w:ascii="Arial" w:hAnsi="Arial" w:cs="Arial"/>
          <w:b/>
          <w:color w:val="1F497D" w:themeColor="text2"/>
        </w:rPr>
        <w:t>Critical considerations</w:t>
      </w:r>
    </w:p>
    <w:p w14:paraId="12EB0BFF" w14:textId="77777777" w:rsidR="0091263F" w:rsidRPr="009E38FA" w:rsidRDefault="0091263F" w:rsidP="00F01442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</w:p>
    <w:p w14:paraId="5E37E6A3" w14:textId="7FA930BA" w:rsidR="00983D5E" w:rsidRPr="009E38FA" w:rsidRDefault="009E38FA" w:rsidP="00F01442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  <w:r w:rsidRPr="009E38FA">
        <w:rPr>
          <w:rFonts w:ascii="Arial" w:hAnsi="Arial" w:cs="Arial"/>
          <w:color w:val="1F497D" w:themeColor="text2"/>
          <w:sz w:val="21"/>
          <w:szCs w:val="21"/>
        </w:rPr>
        <w:t>Several important c</w:t>
      </w:r>
      <w:r w:rsidR="002B5C8B">
        <w:rPr>
          <w:rFonts w:ascii="Arial" w:hAnsi="Arial" w:cs="Arial"/>
          <w:color w:val="1F497D" w:themeColor="text2"/>
          <w:sz w:val="21"/>
          <w:szCs w:val="21"/>
        </w:rPr>
        <w:t>hecks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 should be taken into account when choosing a test method for determining </w:t>
      </w:r>
      <w:r w:rsidRPr="009E38FA">
        <w:rPr>
          <w:rFonts w:ascii="Arial" w:hAnsi="Arial" w:cs="Arial"/>
          <w:i/>
          <w:color w:val="1F497D" w:themeColor="text2"/>
          <w:sz w:val="21"/>
          <w:szCs w:val="21"/>
        </w:rPr>
        <w:t xml:space="preserve">E. coli 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>in LB</w:t>
      </w:r>
      <w:r w:rsidR="00F26E79">
        <w:rPr>
          <w:rFonts w:ascii="Arial" w:hAnsi="Arial" w:cs="Arial"/>
          <w:color w:val="1F497D" w:themeColor="text2"/>
          <w:sz w:val="21"/>
          <w:szCs w:val="21"/>
        </w:rPr>
        <w:t>M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. </w:t>
      </w:r>
    </w:p>
    <w:p w14:paraId="2197F37A" w14:textId="77777777" w:rsidR="009E38FA" w:rsidRPr="009E38FA" w:rsidRDefault="009E38FA" w:rsidP="00F01442">
      <w:pPr>
        <w:jc w:val="both"/>
        <w:rPr>
          <w:rFonts w:ascii="Arial" w:hAnsi="Arial" w:cs="Arial"/>
          <w:color w:val="1F497D" w:themeColor="text2"/>
          <w:sz w:val="21"/>
          <w:szCs w:val="21"/>
        </w:rPr>
      </w:pPr>
    </w:p>
    <w:p w14:paraId="5D645740" w14:textId="736CE18F" w:rsidR="009E38FA" w:rsidRPr="009E38FA" w:rsidRDefault="00DD3920" w:rsidP="009E38FA">
      <w:pPr>
        <w:pStyle w:val="ListParagraph"/>
        <w:numPr>
          <w:ilvl w:val="0"/>
          <w:numId w:val="10"/>
        </w:numPr>
        <w:jc w:val="both"/>
        <w:rPr>
          <w:rStyle w:val="st1"/>
          <w:rFonts w:ascii="Arial" w:hAnsi="Arial" w:cs="Arial"/>
          <w:color w:val="1F497D" w:themeColor="text2"/>
          <w:sz w:val="21"/>
          <w:szCs w:val="21"/>
        </w:rPr>
      </w:pPr>
      <w:r>
        <w:rPr>
          <w:rFonts w:ascii="Arial" w:hAnsi="Arial" w:cs="Arial"/>
          <w:color w:val="1F497D" w:themeColor="text2"/>
          <w:sz w:val="21"/>
          <w:szCs w:val="21"/>
        </w:rPr>
        <w:t>It is recommended that t</w:t>
      </w:r>
      <w:r w:rsidR="009E38FA" w:rsidRPr="009E38FA">
        <w:rPr>
          <w:rFonts w:ascii="Arial" w:hAnsi="Arial" w:cs="Arial"/>
          <w:color w:val="1F497D" w:themeColor="text2"/>
          <w:sz w:val="21"/>
          <w:szCs w:val="21"/>
        </w:rPr>
        <w:t xml:space="preserve">he food testing laboratory </w:t>
      </w:r>
      <w:r w:rsidR="0020618F">
        <w:rPr>
          <w:rFonts w:ascii="Arial" w:hAnsi="Arial" w:cs="Arial"/>
          <w:color w:val="1F497D" w:themeColor="text2"/>
          <w:sz w:val="21"/>
          <w:szCs w:val="21"/>
        </w:rPr>
        <w:t xml:space="preserve">undertaking the testing should </w:t>
      </w:r>
      <w:r w:rsidR="009E38FA" w:rsidRPr="009E38FA">
        <w:rPr>
          <w:rFonts w:ascii="Arial" w:hAnsi="Arial" w:cs="Arial"/>
          <w:color w:val="1F497D" w:themeColor="text2"/>
          <w:sz w:val="21"/>
          <w:szCs w:val="21"/>
        </w:rPr>
        <w:t xml:space="preserve">be accredited for the methods used. </w:t>
      </w:r>
    </w:p>
    <w:p w14:paraId="56C87464" w14:textId="77777777" w:rsidR="00F52B92" w:rsidRDefault="009E38FA" w:rsidP="00F52B92">
      <w:pPr>
        <w:pStyle w:val="ListParagraph"/>
        <w:numPr>
          <w:ilvl w:val="0"/>
          <w:numId w:val="2"/>
        </w:numPr>
        <w:rPr>
          <w:rFonts w:ascii="Arial" w:hAnsi="Arial" w:cs="Arial"/>
          <w:color w:val="1F497D" w:themeColor="text2"/>
          <w:sz w:val="21"/>
          <w:szCs w:val="21"/>
        </w:rPr>
      </w:pPr>
      <w:r w:rsidRPr="009E38FA">
        <w:rPr>
          <w:rFonts w:ascii="Arial" w:hAnsi="Arial" w:cs="Arial"/>
          <w:color w:val="1F497D" w:themeColor="text2"/>
          <w:sz w:val="21"/>
          <w:szCs w:val="21"/>
        </w:rPr>
        <w:t xml:space="preserve">It is imperative that the method used has a limit of quantitation less than the statutory limit for EPT (≤230 </w:t>
      </w:r>
      <w:r w:rsidRPr="009E38FA">
        <w:rPr>
          <w:rFonts w:ascii="Arial" w:hAnsi="Arial" w:cs="Arial"/>
          <w:i/>
          <w:color w:val="1F497D" w:themeColor="text2"/>
          <w:sz w:val="21"/>
          <w:szCs w:val="21"/>
        </w:rPr>
        <w:t>E. coli</w:t>
      </w:r>
      <w:r w:rsidRPr="009E38FA">
        <w:rPr>
          <w:rFonts w:ascii="Arial" w:hAnsi="Arial" w:cs="Arial"/>
          <w:color w:val="1F497D" w:themeColor="text2"/>
          <w:sz w:val="21"/>
          <w:szCs w:val="21"/>
        </w:rPr>
        <w:t>/100g of flesh and intra-valvular liquid</w:t>
      </w:r>
      <w:r w:rsidR="002B5C8B">
        <w:rPr>
          <w:rFonts w:ascii="Arial" w:hAnsi="Arial" w:cs="Arial"/>
          <w:color w:val="1F497D" w:themeColor="text2"/>
          <w:sz w:val="21"/>
          <w:szCs w:val="21"/>
        </w:rPr>
        <w:t>).</w:t>
      </w:r>
    </w:p>
    <w:p w14:paraId="1A288733" w14:textId="3FFB2150" w:rsidR="009E38FA" w:rsidRPr="00F52B92" w:rsidRDefault="002B5C8B" w:rsidP="00F52B92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1F497D" w:themeColor="text2"/>
          <w:sz w:val="21"/>
          <w:szCs w:val="21"/>
        </w:rPr>
      </w:pPr>
      <w:r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The results reported from the testing laboratory should be in a form where compliance with the statutory limit can be easily identified (≤230 </w:t>
      </w:r>
      <w:r w:rsidRPr="00F52B92">
        <w:rPr>
          <w:rFonts w:ascii="Arial" w:hAnsi="Arial" w:cs="Arial"/>
          <w:b/>
          <w:i/>
          <w:color w:val="1F497D" w:themeColor="text2"/>
          <w:sz w:val="21"/>
          <w:szCs w:val="21"/>
        </w:rPr>
        <w:t>E. coli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/100g of flesh and </w:t>
      </w:r>
      <w:proofErr w:type="spellStart"/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>intra</w:t>
      </w:r>
      <w:r w:rsidRPr="00F52B92">
        <w:rPr>
          <w:rFonts w:ascii="Arial" w:hAnsi="Arial" w:cs="Arial"/>
          <w:b/>
          <w:color w:val="1F497D" w:themeColor="text2"/>
          <w:sz w:val="21"/>
          <w:szCs w:val="21"/>
        </w:rPr>
        <w:t>valvular</w:t>
      </w:r>
      <w:proofErr w:type="spellEnd"/>
      <w:r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 liquid</w:t>
      </w:r>
      <w:r w:rsidR="007336C0">
        <w:rPr>
          <w:rFonts w:ascii="Arial" w:hAnsi="Arial" w:cs="Arial"/>
          <w:b/>
          <w:color w:val="1F497D" w:themeColor="text2"/>
          <w:sz w:val="21"/>
          <w:szCs w:val="21"/>
        </w:rPr>
        <w:t>, and M=700 if batches are tested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), i.e. test results should be reported as </w:t>
      </w:r>
      <w:r w:rsidR="00F52B92" w:rsidRPr="00F52B92">
        <w:rPr>
          <w:rFonts w:ascii="Arial" w:hAnsi="Arial" w:cs="Arial"/>
          <w:b/>
          <w:i/>
          <w:color w:val="1F497D" w:themeColor="text2"/>
          <w:sz w:val="21"/>
          <w:szCs w:val="21"/>
        </w:rPr>
        <w:t xml:space="preserve">E. coli 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per 100g of shellfish flesh and </w:t>
      </w:r>
      <w:proofErr w:type="spellStart"/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>intravalvular</w:t>
      </w:r>
      <w:proofErr w:type="spellEnd"/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 liquid. If reports are not reported in this format it should be 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  <w:u w:val="single"/>
        </w:rPr>
        <w:t>specifically checked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 xml:space="preserve"> whether the reporting limit enables compliance with a limit of 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  <w:u w:val="single"/>
        </w:rPr>
        <w:t xml:space="preserve">≤230 </w:t>
      </w:r>
      <w:r w:rsidR="00F52B92" w:rsidRPr="00F52B92">
        <w:rPr>
          <w:rFonts w:ascii="Arial" w:hAnsi="Arial" w:cs="Arial"/>
          <w:b/>
          <w:i/>
          <w:color w:val="1F497D" w:themeColor="text2"/>
          <w:sz w:val="21"/>
          <w:szCs w:val="21"/>
          <w:u w:val="single"/>
        </w:rPr>
        <w:t>E. coli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  <w:u w:val="single"/>
        </w:rPr>
        <w:t>/100g of flesh and intra-valvular liquid</w:t>
      </w:r>
      <w:r w:rsidR="00F52B92" w:rsidRPr="00F52B92">
        <w:rPr>
          <w:rFonts w:ascii="Arial" w:hAnsi="Arial" w:cs="Arial"/>
          <w:b/>
          <w:color w:val="1F497D" w:themeColor="text2"/>
          <w:sz w:val="21"/>
          <w:szCs w:val="21"/>
        </w:rPr>
        <w:t>.</w:t>
      </w:r>
    </w:p>
    <w:p w14:paraId="1FD77118" w14:textId="77777777" w:rsidR="00684F33" w:rsidRPr="005E5490" w:rsidRDefault="00684F33" w:rsidP="002A765F">
      <w:pPr>
        <w:rPr>
          <w:sz w:val="20"/>
          <w:szCs w:val="20"/>
        </w:rPr>
      </w:pPr>
    </w:p>
    <w:p w14:paraId="271A56B9" w14:textId="69B26DBB" w:rsidR="00684F33" w:rsidRDefault="00684F33" w:rsidP="002A765F"/>
    <w:sectPr w:rsidR="00684F33" w:rsidSect="00F0144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709" w:right="141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27B77" w14:textId="77777777" w:rsidR="004E1CCA" w:rsidRDefault="004E1CCA" w:rsidP="00CA16B7">
      <w:r>
        <w:separator/>
      </w:r>
    </w:p>
  </w:endnote>
  <w:endnote w:type="continuationSeparator" w:id="0">
    <w:p w14:paraId="7C4E46B7" w14:textId="77777777" w:rsidR="004E1CCA" w:rsidRDefault="004E1CCA" w:rsidP="00CA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E302B" w14:textId="77777777" w:rsidR="007336C0" w:rsidRDefault="007336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3B0C6" w14:textId="77777777" w:rsidR="007336C0" w:rsidRDefault="007336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0FE4A" w14:textId="77777777" w:rsidR="007336C0" w:rsidRDefault="007336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7F522" w14:textId="77777777" w:rsidR="004E1CCA" w:rsidRDefault="004E1CCA" w:rsidP="00CA16B7">
      <w:r>
        <w:separator/>
      </w:r>
    </w:p>
  </w:footnote>
  <w:footnote w:type="continuationSeparator" w:id="0">
    <w:p w14:paraId="1AD58B6E" w14:textId="77777777" w:rsidR="004E1CCA" w:rsidRDefault="004E1CCA" w:rsidP="00CA1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AF557" w14:textId="77777777" w:rsidR="007336C0" w:rsidRDefault="007336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EA7FA" w14:textId="77777777" w:rsidR="00123404" w:rsidRDefault="001234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C90CB" w14:textId="77777777" w:rsidR="007336C0" w:rsidRDefault="007336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415EB"/>
    <w:multiLevelType w:val="hybridMultilevel"/>
    <w:tmpl w:val="100E3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C4E03"/>
    <w:multiLevelType w:val="hybridMultilevel"/>
    <w:tmpl w:val="0398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917FF"/>
    <w:multiLevelType w:val="hybridMultilevel"/>
    <w:tmpl w:val="6C52F27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0BB7E43"/>
    <w:multiLevelType w:val="hybridMultilevel"/>
    <w:tmpl w:val="FA8A0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11966"/>
    <w:multiLevelType w:val="hybridMultilevel"/>
    <w:tmpl w:val="FA8A0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A0172"/>
    <w:multiLevelType w:val="hybridMultilevel"/>
    <w:tmpl w:val="FA8A0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B1A40"/>
    <w:multiLevelType w:val="hybridMultilevel"/>
    <w:tmpl w:val="16AE5A72"/>
    <w:lvl w:ilvl="0" w:tplc="68DE6D36">
      <w:numFmt w:val="bullet"/>
      <w:lvlText w:val="–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A1184"/>
    <w:multiLevelType w:val="hybridMultilevel"/>
    <w:tmpl w:val="FA8A0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B30E6"/>
    <w:multiLevelType w:val="hybridMultilevel"/>
    <w:tmpl w:val="4754B9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B51E9"/>
    <w:multiLevelType w:val="hybridMultilevel"/>
    <w:tmpl w:val="1DC22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A6E"/>
    <w:rsid w:val="000038DB"/>
    <w:rsid w:val="00005E75"/>
    <w:rsid w:val="00017700"/>
    <w:rsid w:val="0002247C"/>
    <w:rsid w:val="00031A3E"/>
    <w:rsid w:val="00081631"/>
    <w:rsid w:val="0009391F"/>
    <w:rsid w:val="000C3606"/>
    <w:rsid w:val="000C4F0B"/>
    <w:rsid w:val="000C700A"/>
    <w:rsid w:val="000E4056"/>
    <w:rsid w:val="000E7DEB"/>
    <w:rsid w:val="000F5A7A"/>
    <w:rsid w:val="00123404"/>
    <w:rsid w:val="001439EE"/>
    <w:rsid w:val="0014645E"/>
    <w:rsid w:val="001535EC"/>
    <w:rsid w:val="00160C91"/>
    <w:rsid w:val="00181CD7"/>
    <w:rsid w:val="001922FF"/>
    <w:rsid w:val="0019267C"/>
    <w:rsid w:val="00197D7C"/>
    <w:rsid w:val="001D4AED"/>
    <w:rsid w:val="001D6076"/>
    <w:rsid w:val="001E5169"/>
    <w:rsid w:val="001F7199"/>
    <w:rsid w:val="00201D25"/>
    <w:rsid w:val="0020618F"/>
    <w:rsid w:val="00217969"/>
    <w:rsid w:val="00220DDD"/>
    <w:rsid w:val="002431F0"/>
    <w:rsid w:val="00246087"/>
    <w:rsid w:val="00246FD7"/>
    <w:rsid w:val="002A765F"/>
    <w:rsid w:val="002B5C8B"/>
    <w:rsid w:val="002D07D1"/>
    <w:rsid w:val="00317AD6"/>
    <w:rsid w:val="00331B9B"/>
    <w:rsid w:val="003458C8"/>
    <w:rsid w:val="003623EE"/>
    <w:rsid w:val="003847ED"/>
    <w:rsid w:val="003B50CD"/>
    <w:rsid w:val="003B7F90"/>
    <w:rsid w:val="003E71F8"/>
    <w:rsid w:val="003F3A4E"/>
    <w:rsid w:val="0041454E"/>
    <w:rsid w:val="00435940"/>
    <w:rsid w:val="004450B3"/>
    <w:rsid w:val="004470F0"/>
    <w:rsid w:val="00450301"/>
    <w:rsid w:val="00456E54"/>
    <w:rsid w:val="00470130"/>
    <w:rsid w:val="00496D46"/>
    <w:rsid w:val="004E1500"/>
    <w:rsid w:val="004E1CCA"/>
    <w:rsid w:val="004E304F"/>
    <w:rsid w:val="00516955"/>
    <w:rsid w:val="00564868"/>
    <w:rsid w:val="00567D66"/>
    <w:rsid w:val="00574E5F"/>
    <w:rsid w:val="005915E9"/>
    <w:rsid w:val="005A7DEE"/>
    <w:rsid w:val="005B3DDB"/>
    <w:rsid w:val="005E5490"/>
    <w:rsid w:val="00611616"/>
    <w:rsid w:val="006237C9"/>
    <w:rsid w:val="00646ED9"/>
    <w:rsid w:val="00684F33"/>
    <w:rsid w:val="00710A46"/>
    <w:rsid w:val="007204AD"/>
    <w:rsid w:val="00720F4E"/>
    <w:rsid w:val="007336C0"/>
    <w:rsid w:val="007352FB"/>
    <w:rsid w:val="00775C3B"/>
    <w:rsid w:val="007A50B7"/>
    <w:rsid w:val="007B79D7"/>
    <w:rsid w:val="007B7E55"/>
    <w:rsid w:val="007E4A6E"/>
    <w:rsid w:val="008035EF"/>
    <w:rsid w:val="00816B60"/>
    <w:rsid w:val="0083173E"/>
    <w:rsid w:val="008524C3"/>
    <w:rsid w:val="00852B1C"/>
    <w:rsid w:val="00852B87"/>
    <w:rsid w:val="008A1936"/>
    <w:rsid w:val="008C3216"/>
    <w:rsid w:val="008C4B62"/>
    <w:rsid w:val="008C76B1"/>
    <w:rsid w:val="00903EAB"/>
    <w:rsid w:val="0091263F"/>
    <w:rsid w:val="00942519"/>
    <w:rsid w:val="00983D5E"/>
    <w:rsid w:val="0099551F"/>
    <w:rsid w:val="009A1FA3"/>
    <w:rsid w:val="009B10AF"/>
    <w:rsid w:val="009E38FA"/>
    <w:rsid w:val="009F3D0B"/>
    <w:rsid w:val="00A111CF"/>
    <w:rsid w:val="00A12039"/>
    <w:rsid w:val="00A43B43"/>
    <w:rsid w:val="00A957C3"/>
    <w:rsid w:val="00AA0866"/>
    <w:rsid w:val="00AA529A"/>
    <w:rsid w:val="00AB35EE"/>
    <w:rsid w:val="00AB6311"/>
    <w:rsid w:val="00AC1630"/>
    <w:rsid w:val="00B13423"/>
    <w:rsid w:val="00B17D78"/>
    <w:rsid w:val="00B44E23"/>
    <w:rsid w:val="00B65DD9"/>
    <w:rsid w:val="00B74EE9"/>
    <w:rsid w:val="00B76EA9"/>
    <w:rsid w:val="00B8604B"/>
    <w:rsid w:val="00B86B28"/>
    <w:rsid w:val="00BA032C"/>
    <w:rsid w:val="00BA6D2F"/>
    <w:rsid w:val="00BB5439"/>
    <w:rsid w:val="00BE0DB2"/>
    <w:rsid w:val="00BE51B3"/>
    <w:rsid w:val="00C00E14"/>
    <w:rsid w:val="00C03BA3"/>
    <w:rsid w:val="00C03D6F"/>
    <w:rsid w:val="00C109D4"/>
    <w:rsid w:val="00C1549B"/>
    <w:rsid w:val="00C17471"/>
    <w:rsid w:val="00C30CAB"/>
    <w:rsid w:val="00C44AA7"/>
    <w:rsid w:val="00C5125E"/>
    <w:rsid w:val="00C554D4"/>
    <w:rsid w:val="00C55E0E"/>
    <w:rsid w:val="00C74072"/>
    <w:rsid w:val="00C95CBC"/>
    <w:rsid w:val="00CA16B7"/>
    <w:rsid w:val="00CA1A1A"/>
    <w:rsid w:val="00CB7CE0"/>
    <w:rsid w:val="00D131BD"/>
    <w:rsid w:val="00D508FC"/>
    <w:rsid w:val="00D52375"/>
    <w:rsid w:val="00D55B43"/>
    <w:rsid w:val="00D90B75"/>
    <w:rsid w:val="00DA32AA"/>
    <w:rsid w:val="00DA6881"/>
    <w:rsid w:val="00DB4EBA"/>
    <w:rsid w:val="00DD3920"/>
    <w:rsid w:val="00DE7A2F"/>
    <w:rsid w:val="00DF6E7E"/>
    <w:rsid w:val="00DF78B6"/>
    <w:rsid w:val="00E14042"/>
    <w:rsid w:val="00E174BC"/>
    <w:rsid w:val="00E31FAC"/>
    <w:rsid w:val="00E637CC"/>
    <w:rsid w:val="00E90371"/>
    <w:rsid w:val="00E975D6"/>
    <w:rsid w:val="00EA5138"/>
    <w:rsid w:val="00EA54F2"/>
    <w:rsid w:val="00EB4978"/>
    <w:rsid w:val="00ED34E6"/>
    <w:rsid w:val="00F01442"/>
    <w:rsid w:val="00F26E79"/>
    <w:rsid w:val="00F5209F"/>
    <w:rsid w:val="00F52B92"/>
    <w:rsid w:val="00F73AFF"/>
    <w:rsid w:val="00FD4F51"/>
    <w:rsid w:val="00FE528F"/>
    <w:rsid w:val="00FF75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3AA9B2"/>
  <w15:docId w15:val="{720DE37E-3138-43C0-98A1-F2562A3F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A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A6E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1549B"/>
    <w:pPr>
      <w:widowControl w:val="0"/>
      <w:autoSpaceDE w:val="0"/>
      <w:autoSpaceDN w:val="0"/>
      <w:adjustRightInd w:val="0"/>
    </w:pPr>
    <w:rPr>
      <w:rFonts w:ascii="Open Sans" w:hAnsi="Open Sans" w:cs="Open Sans"/>
      <w:color w:val="000000"/>
    </w:rPr>
  </w:style>
  <w:style w:type="character" w:customStyle="1" w:styleId="A0">
    <w:name w:val="A0"/>
    <w:uiPriority w:val="99"/>
    <w:rsid w:val="00C1549B"/>
    <w:rPr>
      <w:rFonts w:cs="Open Sans"/>
      <w:color w:val="000000"/>
      <w:sz w:val="34"/>
      <w:szCs w:val="34"/>
    </w:rPr>
  </w:style>
  <w:style w:type="paragraph" w:styleId="ListParagraph">
    <w:name w:val="List Paragraph"/>
    <w:basedOn w:val="Normal"/>
    <w:uiPriority w:val="34"/>
    <w:qFormat/>
    <w:rsid w:val="001D4A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16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6B7"/>
  </w:style>
  <w:style w:type="paragraph" w:styleId="Footer">
    <w:name w:val="footer"/>
    <w:basedOn w:val="Normal"/>
    <w:link w:val="FooterChar"/>
    <w:uiPriority w:val="99"/>
    <w:unhideWhenUsed/>
    <w:rsid w:val="00CA16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6B7"/>
  </w:style>
  <w:style w:type="character" w:styleId="Hyperlink">
    <w:name w:val="Hyperlink"/>
    <w:basedOn w:val="DefaultParagraphFont"/>
    <w:uiPriority w:val="99"/>
    <w:unhideWhenUsed/>
    <w:rsid w:val="00DA32AA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A957C3"/>
  </w:style>
  <w:style w:type="character" w:customStyle="1" w:styleId="text1">
    <w:name w:val="text1"/>
    <w:rsid w:val="00ED34E6"/>
    <w:rPr>
      <w:rFonts w:ascii="Arial" w:hAnsi="Arial" w:cs="Arial" w:hint="default"/>
      <w:b w:val="0"/>
      <w:bCs w:val="0"/>
      <w:i w:val="0"/>
      <w:iCs w:val="0"/>
      <w:caps w:val="0"/>
      <w:smallCaps w:val="0"/>
      <w:color w:val="333333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7D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D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D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D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D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ogle.co.uk/url?sa=i&amp;rct=j&amp;q=&amp;esrc=s&amp;source=images&amp;cd=&amp;cad=rja&amp;uact=8&amp;ved=0ahUKEwiI1NvEi_PPAhUL1xQKHbQVBQIQjRwIBw&amp;url=http://www.riverflies.org/opportunity-anglers-contribute-cefas-project-engaging-anglers-citizen-scientists&amp;psig=AFQjCNFOVGSTsCBa53qIt8iepCGtDMZqlw&amp;ust=1477386443813626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E8DA44-C892-41CB-8226-7039A6E8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Fountain Partnership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Rose</dc:creator>
  <cp:keywords/>
  <dc:description/>
  <cp:lastModifiedBy>Andrew Younger (Cefas)</cp:lastModifiedBy>
  <cp:revision>4</cp:revision>
  <cp:lastPrinted>2016-10-25T09:40:00Z</cp:lastPrinted>
  <dcterms:created xsi:type="dcterms:W3CDTF">2020-08-05T11:08:00Z</dcterms:created>
  <dcterms:modified xsi:type="dcterms:W3CDTF">2020-08-05T11:11:00Z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c2ddd0-afbf-49e4-8b02-da81def1ba6b_Enabled">
    <vt:lpwstr>True</vt:lpwstr>
  </property>
  <property fmtid="{D5CDD505-2E9C-101B-9397-08002B2CF9AE}" pid="3" name="MSIP_Label_a0c2ddd0-afbf-49e4-8b02-da81def1ba6b_SiteId">
    <vt:lpwstr>eeea3199-afa0-41eb-bbf2-f6e42c3da7cf</vt:lpwstr>
  </property>
  <property fmtid="{D5CDD505-2E9C-101B-9397-08002B2CF9AE}" pid="4" name="MSIP_Label_a0c2ddd0-afbf-49e4-8b02-da81def1ba6b_Owner">
    <vt:lpwstr>craig.baker-austin@cefas.co.uk</vt:lpwstr>
  </property>
  <property fmtid="{D5CDD505-2E9C-101B-9397-08002B2CF9AE}" pid="5" name="MSIP_Label_a0c2ddd0-afbf-49e4-8b02-da81def1ba6b_SetDate">
    <vt:lpwstr>2020-02-28T10:25:12.9389423Z</vt:lpwstr>
  </property>
  <property fmtid="{D5CDD505-2E9C-101B-9397-08002B2CF9AE}" pid="6" name="MSIP_Label_a0c2ddd0-afbf-49e4-8b02-da81def1ba6b_Name">
    <vt:lpwstr>Official</vt:lpwstr>
  </property>
  <property fmtid="{D5CDD505-2E9C-101B-9397-08002B2CF9AE}" pid="7" name="MSIP_Label_a0c2ddd0-afbf-49e4-8b02-da81def1ba6b_Application">
    <vt:lpwstr>Microsoft Azure Information Protection</vt:lpwstr>
  </property>
  <property fmtid="{D5CDD505-2E9C-101B-9397-08002B2CF9AE}" pid="8" name="MSIP_Label_a0c2ddd0-afbf-49e4-8b02-da81def1ba6b_ActionId">
    <vt:lpwstr>f62af537-131c-4e4e-8497-e396b4958fa3</vt:lpwstr>
  </property>
  <property fmtid="{D5CDD505-2E9C-101B-9397-08002B2CF9AE}" pid="9" name="MSIP_Label_a0c2ddd0-afbf-49e4-8b02-da81def1ba6b_Extended_MSFT_Method">
    <vt:lpwstr>Automatic</vt:lpwstr>
  </property>
  <property fmtid="{D5CDD505-2E9C-101B-9397-08002B2CF9AE}" pid="10" name="Sensitivity">
    <vt:lpwstr>Official</vt:lpwstr>
  </property>
</Properties>
</file>